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C9C4" w14:textId="77777777" w:rsidR="0097680B" w:rsidRDefault="0097680B" w:rsidP="00DD46F6">
      <w:pPr>
        <w:jc w:val="center"/>
        <w:rPr>
          <w:sz w:val="22"/>
        </w:rPr>
      </w:pPr>
    </w:p>
    <w:p w14:paraId="2D8B2C6F" w14:textId="77777777" w:rsidR="00263A5E" w:rsidRPr="00DB62F8" w:rsidRDefault="00263A5E">
      <w:pPr>
        <w:pStyle w:val="Heading4"/>
        <w:rPr>
          <w:rFonts w:ascii="Arial" w:hAnsi="Arial" w:cs="Arial"/>
          <w:sz w:val="32"/>
          <w:szCs w:val="32"/>
        </w:rPr>
      </w:pPr>
    </w:p>
    <w:p w14:paraId="4F347C0F" w14:textId="77777777" w:rsidR="0097680B" w:rsidRPr="00004B0E" w:rsidRDefault="0097680B">
      <w:pPr>
        <w:pStyle w:val="Heading4"/>
        <w:rPr>
          <w:rFonts w:ascii="Calibri" w:hAnsi="Calibri" w:cs="Arial"/>
          <w:b/>
          <w:sz w:val="32"/>
          <w:szCs w:val="32"/>
        </w:rPr>
      </w:pPr>
      <w:r w:rsidRPr="00004B0E">
        <w:rPr>
          <w:rFonts w:ascii="Calibri" w:hAnsi="Calibri" w:cs="Arial"/>
          <w:b/>
          <w:sz w:val="32"/>
          <w:szCs w:val="32"/>
        </w:rPr>
        <w:t>Job Description</w:t>
      </w:r>
    </w:p>
    <w:p w14:paraId="2B882E35" w14:textId="77777777" w:rsidR="00263A5E" w:rsidRPr="00004B0E" w:rsidRDefault="00263A5E" w:rsidP="00263A5E">
      <w:pPr>
        <w:rPr>
          <w:rFonts w:ascii="Calibri" w:hAnsi="Calibri"/>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923FE5" w:rsidRPr="00004B0E" w14:paraId="496F0E2D" w14:textId="77777777" w:rsidTr="00923FE5">
        <w:tblPrEx>
          <w:tblCellMar>
            <w:top w:w="0" w:type="dxa"/>
            <w:bottom w:w="0" w:type="dxa"/>
          </w:tblCellMar>
        </w:tblPrEx>
        <w:tc>
          <w:tcPr>
            <w:tcW w:w="2628" w:type="dxa"/>
          </w:tcPr>
          <w:p w14:paraId="22616A2B" w14:textId="77777777" w:rsidR="00923FE5" w:rsidRPr="00004B0E" w:rsidRDefault="00923FE5">
            <w:pPr>
              <w:pStyle w:val="Heading5"/>
              <w:rPr>
                <w:rFonts w:ascii="Calibri" w:hAnsi="Calibri" w:cs="Arial"/>
                <w:szCs w:val="22"/>
              </w:rPr>
            </w:pPr>
            <w:r w:rsidRPr="00004B0E">
              <w:rPr>
                <w:rFonts w:ascii="Calibri" w:hAnsi="Calibri" w:cs="Arial"/>
                <w:szCs w:val="22"/>
              </w:rPr>
              <w:t>Job Title</w:t>
            </w:r>
          </w:p>
        </w:tc>
        <w:tc>
          <w:tcPr>
            <w:tcW w:w="5894" w:type="dxa"/>
          </w:tcPr>
          <w:p w14:paraId="0E32AEF8" w14:textId="77777777" w:rsidR="00923FE5" w:rsidRPr="00004B0E" w:rsidRDefault="003D1D6A" w:rsidP="00692D22">
            <w:pPr>
              <w:jc w:val="both"/>
              <w:rPr>
                <w:rFonts w:ascii="Calibri" w:hAnsi="Calibri" w:cs="Arial"/>
                <w:iCs/>
                <w:sz w:val="22"/>
                <w:szCs w:val="22"/>
              </w:rPr>
            </w:pPr>
            <w:r>
              <w:rPr>
                <w:rFonts w:ascii="Calibri" w:hAnsi="Calibri" w:cs="Arial"/>
                <w:sz w:val="22"/>
                <w:szCs w:val="22"/>
              </w:rPr>
              <w:t>Sir John Cass</w:t>
            </w:r>
            <w:r w:rsidR="008B4F01">
              <w:rPr>
                <w:rFonts w:ascii="Calibri" w:hAnsi="Calibri" w:cs="Arial"/>
                <w:sz w:val="22"/>
                <w:szCs w:val="22"/>
              </w:rPr>
              <w:t>’s</w:t>
            </w:r>
            <w:r>
              <w:rPr>
                <w:rFonts w:ascii="Calibri" w:hAnsi="Calibri" w:cs="Arial"/>
                <w:sz w:val="22"/>
                <w:szCs w:val="22"/>
              </w:rPr>
              <w:t xml:space="preserve"> Foundation </w:t>
            </w:r>
            <w:r w:rsidR="00C95170" w:rsidRPr="00004B0E">
              <w:rPr>
                <w:rFonts w:ascii="Calibri" w:hAnsi="Calibri" w:cs="Arial"/>
                <w:sz w:val="22"/>
                <w:szCs w:val="22"/>
              </w:rPr>
              <w:t xml:space="preserve">Learning </w:t>
            </w:r>
            <w:r w:rsidR="00692D22" w:rsidRPr="00004B0E">
              <w:rPr>
                <w:rFonts w:ascii="Calibri" w:hAnsi="Calibri" w:cs="Arial"/>
                <w:sz w:val="22"/>
                <w:szCs w:val="22"/>
              </w:rPr>
              <w:t>Manager</w:t>
            </w:r>
          </w:p>
        </w:tc>
      </w:tr>
      <w:tr w:rsidR="00923FE5" w:rsidRPr="00004B0E" w14:paraId="18821EDB" w14:textId="77777777" w:rsidTr="00923FE5">
        <w:tblPrEx>
          <w:tblCellMar>
            <w:top w:w="0" w:type="dxa"/>
            <w:bottom w:w="0" w:type="dxa"/>
          </w:tblCellMar>
        </w:tblPrEx>
        <w:tc>
          <w:tcPr>
            <w:tcW w:w="2628" w:type="dxa"/>
          </w:tcPr>
          <w:p w14:paraId="447FA306" w14:textId="77777777" w:rsidR="00923FE5" w:rsidRPr="00004B0E" w:rsidRDefault="00923FE5">
            <w:pPr>
              <w:rPr>
                <w:rFonts w:ascii="Calibri" w:hAnsi="Calibri" w:cs="Arial"/>
                <w:b/>
                <w:sz w:val="22"/>
                <w:szCs w:val="22"/>
              </w:rPr>
            </w:pPr>
            <w:r w:rsidRPr="00004B0E">
              <w:rPr>
                <w:rFonts w:ascii="Calibri" w:hAnsi="Calibri" w:cs="Arial"/>
                <w:b/>
                <w:sz w:val="22"/>
                <w:szCs w:val="22"/>
              </w:rPr>
              <w:t>Salary</w:t>
            </w:r>
          </w:p>
        </w:tc>
        <w:tc>
          <w:tcPr>
            <w:tcW w:w="5894" w:type="dxa"/>
          </w:tcPr>
          <w:p w14:paraId="6F9DEC60" w14:textId="77777777" w:rsidR="00923FE5" w:rsidRPr="00004B0E" w:rsidRDefault="00356A35" w:rsidP="00692D22">
            <w:pPr>
              <w:jc w:val="both"/>
              <w:rPr>
                <w:rFonts w:ascii="Calibri" w:hAnsi="Calibri" w:cs="Arial"/>
                <w:sz w:val="22"/>
                <w:szCs w:val="22"/>
              </w:rPr>
            </w:pPr>
            <w:r w:rsidRPr="00004B0E">
              <w:rPr>
                <w:rFonts w:ascii="Calibri" w:hAnsi="Calibri" w:cs="Arial"/>
                <w:iCs/>
                <w:sz w:val="22"/>
                <w:szCs w:val="22"/>
              </w:rPr>
              <w:t>£</w:t>
            </w:r>
            <w:r w:rsidR="00903AD9">
              <w:rPr>
                <w:rFonts w:ascii="Calibri" w:hAnsi="Calibri" w:cs="Arial"/>
                <w:iCs/>
                <w:sz w:val="22"/>
                <w:szCs w:val="22"/>
              </w:rPr>
              <w:t xml:space="preserve">25,000 - </w:t>
            </w:r>
            <w:r w:rsidR="00664FC5">
              <w:rPr>
                <w:rFonts w:ascii="Calibri" w:hAnsi="Calibri" w:cs="Arial"/>
                <w:iCs/>
                <w:sz w:val="22"/>
                <w:szCs w:val="22"/>
              </w:rPr>
              <w:t xml:space="preserve">28,000 </w:t>
            </w:r>
            <w:r w:rsidR="00664FC5" w:rsidRPr="00004B0E">
              <w:rPr>
                <w:rFonts w:ascii="Calibri" w:hAnsi="Calibri" w:cs="Arial"/>
                <w:iCs/>
                <w:sz w:val="22"/>
                <w:szCs w:val="22"/>
              </w:rPr>
              <w:t>pa</w:t>
            </w:r>
          </w:p>
        </w:tc>
      </w:tr>
      <w:tr w:rsidR="00923FE5" w:rsidRPr="00004B0E" w14:paraId="7C968661" w14:textId="77777777" w:rsidTr="00923FE5">
        <w:tblPrEx>
          <w:tblCellMar>
            <w:top w:w="0" w:type="dxa"/>
            <w:bottom w:w="0" w:type="dxa"/>
          </w:tblCellMar>
        </w:tblPrEx>
        <w:tc>
          <w:tcPr>
            <w:tcW w:w="2628" w:type="dxa"/>
          </w:tcPr>
          <w:p w14:paraId="52E67453" w14:textId="77777777" w:rsidR="00923FE5" w:rsidRPr="00004B0E" w:rsidRDefault="00923FE5">
            <w:pPr>
              <w:rPr>
                <w:rFonts w:ascii="Calibri" w:hAnsi="Calibri" w:cs="Arial"/>
                <w:b/>
                <w:sz w:val="22"/>
                <w:szCs w:val="22"/>
              </w:rPr>
            </w:pPr>
            <w:r w:rsidRPr="00004B0E">
              <w:rPr>
                <w:rFonts w:ascii="Calibri" w:hAnsi="Calibri" w:cs="Arial"/>
                <w:b/>
                <w:sz w:val="22"/>
                <w:szCs w:val="22"/>
              </w:rPr>
              <w:t>Hours</w:t>
            </w:r>
          </w:p>
        </w:tc>
        <w:tc>
          <w:tcPr>
            <w:tcW w:w="5894" w:type="dxa"/>
          </w:tcPr>
          <w:p w14:paraId="6E0979E7" w14:textId="77777777" w:rsidR="00923FE5" w:rsidRPr="00004B0E" w:rsidRDefault="00692D22" w:rsidP="001148D6">
            <w:pPr>
              <w:rPr>
                <w:rFonts w:ascii="Calibri" w:hAnsi="Calibri" w:cs="Arial"/>
                <w:sz w:val="22"/>
                <w:szCs w:val="22"/>
              </w:rPr>
            </w:pPr>
            <w:r w:rsidRPr="00004B0E">
              <w:rPr>
                <w:rFonts w:ascii="Calibri" w:hAnsi="Calibri" w:cs="Arial"/>
                <w:sz w:val="22"/>
                <w:szCs w:val="22"/>
              </w:rPr>
              <w:t>35</w:t>
            </w:r>
            <w:r w:rsidR="00923FE5" w:rsidRPr="00004B0E">
              <w:rPr>
                <w:rFonts w:ascii="Calibri" w:hAnsi="Calibri" w:cs="Arial"/>
                <w:sz w:val="22"/>
                <w:szCs w:val="22"/>
              </w:rPr>
              <w:t xml:space="preserve"> ho</w:t>
            </w:r>
            <w:r w:rsidR="00356A35" w:rsidRPr="00004B0E">
              <w:rPr>
                <w:rFonts w:ascii="Calibri" w:hAnsi="Calibri" w:cs="Arial"/>
                <w:sz w:val="22"/>
                <w:szCs w:val="22"/>
              </w:rPr>
              <w:t xml:space="preserve">urs per week. </w:t>
            </w:r>
            <w:r w:rsidR="00923FE5" w:rsidRPr="00004B0E">
              <w:rPr>
                <w:rFonts w:ascii="Calibri" w:hAnsi="Calibri" w:cs="Arial"/>
                <w:sz w:val="22"/>
                <w:szCs w:val="22"/>
              </w:rPr>
              <w:t xml:space="preserve">Flexibility with working hours required </w:t>
            </w:r>
          </w:p>
        </w:tc>
      </w:tr>
      <w:tr w:rsidR="00923FE5" w:rsidRPr="00004B0E" w14:paraId="5C375A7F" w14:textId="77777777" w:rsidTr="00923FE5">
        <w:tblPrEx>
          <w:tblCellMar>
            <w:top w:w="0" w:type="dxa"/>
            <w:bottom w:w="0" w:type="dxa"/>
          </w:tblCellMar>
        </w:tblPrEx>
        <w:tc>
          <w:tcPr>
            <w:tcW w:w="2628" w:type="dxa"/>
          </w:tcPr>
          <w:p w14:paraId="35AE33FF" w14:textId="77777777" w:rsidR="00923FE5" w:rsidRPr="00004B0E" w:rsidRDefault="00923FE5">
            <w:pPr>
              <w:rPr>
                <w:rFonts w:ascii="Calibri" w:hAnsi="Calibri" w:cs="Arial"/>
                <w:b/>
                <w:sz w:val="22"/>
                <w:szCs w:val="22"/>
              </w:rPr>
            </w:pPr>
            <w:r w:rsidRPr="00004B0E">
              <w:rPr>
                <w:rFonts w:ascii="Calibri" w:hAnsi="Calibri" w:cs="Arial"/>
                <w:b/>
                <w:sz w:val="22"/>
                <w:szCs w:val="22"/>
              </w:rPr>
              <w:t>Location</w:t>
            </w:r>
          </w:p>
        </w:tc>
        <w:tc>
          <w:tcPr>
            <w:tcW w:w="5894" w:type="dxa"/>
          </w:tcPr>
          <w:p w14:paraId="770D81BE" w14:textId="77777777" w:rsidR="00923FE5" w:rsidRPr="00004B0E" w:rsidRDefault="003D1D6A" w:rsidP="001148D6">
            <w:pPr>
              <w:rPr>
                <w:rFonts w:ascii="Calibri" w:hAnsi="Calibri" w:cs="Arial"/>
                <w:iCs/>
                <w:sz w:val="22"/>
                <w:szCs w:val="22"/>
              </w:rPr>
            </w:pPr>
            <w:r>
              <w:rPr>
                <w:rFonts w:ascii="Calibri" w:hAnsi="Calibri" w:cs="Arial"/>
                <w:iCs/>
                <w:sz w:val="22"/>
                <w:szCs w:val="22"/>
              </w:rPr>
              <w:t xml:space="preserve">The </w:t>
            </w:r>
            <w:r w:rsidR="00692D22" w:rsidRPr="00004B0E">
              <w:rPr>
                <w:rFonts w:ascii="Calibri" w:hAnsi="Calibri" w:cs="Arial"/>
                <w:iCs/>
                <w:sz w:val="22"/>
                <w:szCs w:val="22"/>
              </w:rPr>
              <w:t>Charterhouse</w:t>
            </w:r>
          </w:p>
        </w:tc>
      </w:tr>
      <w:tr w:rsidR="00923FE5" w:rsidRPr="00004B0E" w14:paraId="646B164A" w14:textId="77777777" w:rsidTr="00923FE5">
        <w:tblPrEx>
          <w:tblCellMar>
            <w:top w:w="0" w:type="dxa"/>
            <w:bottom w:w="0" w:type="dxa"/>
          </w:tblCellMar>
        </w:tblPrEx>
        <w:tc>
          <w:tcPr>
            <w:tcW w:w="2628" w:type="dxa"/>
          </w:tcPr>
          <w:p w14:paraId="5297995F" w14:textId="77777777" w:rsidR="00923FE5" w:rsidRPr="00004B0E" w:rsidRDefault="00923FE5">
            <w:pPr>
              <w:rPr>
                <w:rFonts w:ascii="Calibri" w:hAnsi="Calibri" w:cs="Arial"/>
                <w:b/>
                <w:sz w:val="22"/>
                <w:szCs w:val="22"/>
                <w:lang w:val="fr-FR"/>
              </w:rPr>
            </w:pPr>
            <w:r w:rsidRPr="00004B0E">
              <w:rPr>
                <w:rFonts w:ascii="Calibri" w:hAnsi="Calibri" w:cs="Arial"/>
                <w:b/>
                <w:sz w:val="22"/>
                <w:szCs w:val="22"/>
                <w:lang w:val="fr-FR"/>
              </w:rPr>
              <w:t>Duration</w:t>
            </w:r>
          </w:p>
        </w:tc>
        <w:tc>
          <w:tcPr>
            <w:tcW w:w="5894" w:type="dxa"/>
          </w:tcPr>
          <w:p w14:paraId="1CE3A62F" w14:textId="77777777" w:rsidR="00923FE5" w:rsidRPr="00004B0E" w:rsidRDefault="002039BC" w:rsidP="001148D6">
            <w:pPr>
              <w:rPr>
                <w:rFonts w:ascii="Calibri" w:hAnsi="Calibri" w:cs="Arial"/>
                <w:iCs/>
                <w:sz w:val="22"/>
                <w:szCs w:val="22"/>
              </w:rPr>
            </w:pPr>
            <w:proofErr w:type="gramStart"/>
            <w:r>
              <w:rPr>
                <w:rFonts w:ascii="Calibri" w:hAnsi="Calibri" w:cs="Arial"/>
                <w:iCs/>
                <w:sz w:val="22"/>
                <w:szCs w:val="22"/>
              </w:rPr>
              <w:t>31 month</w:t>
            </w:r>
            <w:proofErr w:type="gramEnd"/>
            <w:r w:rsidR="00645D9A">
              <w:rPr>
                <w:rFonts w:ascii="Calibri" w:hAnsi="Calibri" w:cs="Arial"/>
                <w:iCs/>
                <w:sz w:val="22"/>
                <w:szCs w:val="22"/>
              </w:rPr>
              <w:t xml:space="preserve"> contract </w:t>
            </w:r>
            <w:r w:rsidR="008B4F01">
              <w:rPr>
                <w:rFonts w:ascii="Calibri" w:hAnsi="Calibri" w:cs="Arial"/>
                <w:iCs/>
                <w:sz w:val="22"/>
                <w:szCs w:val="22"/>
              </w:rPr>
              <w:t xml:space="preserve">to </w:t>
            </w:r>
            <w:r w:rsidR="000951FF">
              <w:rPr>
                <w:rFonts w:ascii="Calibri" w:hAnsi="Calibri" w:cs="Arial"/>
                <w:iCs/>
                <w:sz w:val="22"/>
                <w:szCs w:val="22"/>
              </w:rPr>
              <w:t xml:space="preserve">31 </w:t>
            </w:r>
            <w:r w:rsidR="008B0EF8">
              <w:rPr>
                <w:rFonts w:ascii="Calibri" w:hAnsi="Calibri" w:cs="Arial"/>
                <w:iCs/>
                <w:sz w:val="22"/>
                <w:szCs w:val="22"/>
              </w:rPr>
              <w:t>March 2022</w:t>
            </w:r>
            <w:r>
              <w:rPr>
                <w:rFonts w:ascii="Calibri" w:hAnsi="Calibri" w:cs="Arial"/>
                <w:iCs/>
                <w:sz w:val="22"/>
                <w:szCs w:val="22"/>
              </w:rPr>
              <w:t xml:space="preserve"> with possibility of renewal</w:t>
            </w:r>
          </w:p>
        </w:tc>
      </w:tr>
      <w:tr w:rsidR="00923FE5" w:rsidRPr="00004B0E" w14:paraId="0F0A5CCB" w14:textId="77777777" w:rsidTr="00923FE5">
        <w:tblPrEx>
          <w:tblCellMar>
            <w:top w:w="0" w:type="dxa"/>
            <w:bottom w:w="0" w:type="dxa"/>
          </w:tblCellMar>
        </w:tblPrEx>
        <w:tc>
          <w:tcPr>
            <w:tcW w:w="2628" w:type="dxa"/>
          </w:tcPr>
          <w:p w14:paraId="7B42FE14" w14:textId="77777777" w:rsidR="00923FE5" w:rsidRPr="00004B0E" w:rsidRDefault="00923FE5">
            <w:pPr>
              <w:rPr>
                <w:rFonts w:ascii="Calibri" w:hAnsi="Calibri" w:cs="Arial"/>
                <w:b/>
                <w:sz w:val="22"/>
                <w:szCs w:val="22"/>
                <w:lang w:val="fr-FR"/>
              </w:rPr>
            </w:pPr>
            <w:r w:rsidRPr="00004B0E">
              <w:rPr>
                <w:rFonts w:ascii="Calibri" w:hAnsi="Calibri" w:cs="Arial"/>
                <w:b/>
                <w:sz w:val="22"/>
                <w:szCs w:val="22"/>
                <w:lang w:val="fr-FR"/>
              </w:rPr>
              <w:t>Responsible to</w:t>
            </w:r>
          </w:p>
        </w:tc>
        <w:tc>
          <w:tcPr>
            <w:tcW w:w="5894" w:type="dxa"/>
          </w:tcPr>
          <w:p w14:paraId="541A465E" w14:textId="77777777" w:rsidR="00923FE5" w:rsidRPr="00004B0E" w:rsidRDefault="002039BC" w:rsidP="00276339">
            <w:pPr>
              <w:rPr>
                <w:rFonts w:ascii="Calibri" w:hAnsi="Calibri" w:cs="Arial"/>
                <w:iCs/>
                <w:sz w:val="22"/>
                <w:szCs w:val="22"/>
              </w:rPr>
            </w:pPr>
            <w:r>
              <w:rPr>
                <w:rFonts w:ascii="Calibri" w:hAnsi="Calibri" w:cs="Arial"/>
                <w:iCs/>
                <w:sz w:val="22"/>
                <w:szCs w:val="22"/>
              </w:rPr>
              <w:t>Museum and Collections Manager</w:t>
            </w:r>
            <w:r w:rsidR="00BE75FA">
              <w:rPr>
                <w:rFonts w:ascii="Calibri" w:hAnsi="Calibri" w:cs="Arial"/>
                <w:iCs/>
                <w:sz w:val="22"/>
                <w:szCs w:val="22"/>
              </w:rPr>
              <w:t xml:space="preserve"> </w:t>
            </w:r>
          </w:p>
        </w:tc>
      </w:tr>
      <w:tr w:rsidR="00923FE5" w:rsidRPr="00004B0E" w14:paraId="5990B64C" w14:textId="77777777" w:rsidTr="00923FE5">
        <w:tblPrEx>
          <w:tblCellMar>
            <w:top w:w="0" w:type="dxa"/>
            <w:bottom w:w="0" w:type="dxa"/>
          </w:tblCellMar>
        </w:tblPrEx>
        <w:tc>
          <w:tcPr>
            <w:tcW w:w="2628" w:type="dxa"/>
          </w:tcPr>
          <w:p w14:paraId="1B9686A7" w14:textId="77777777" w:rsidR="00923FE5" w:rsidRPr="00004B0E" w:rsidRDefault="00923FE5">
            <w:pPr>
              <w:rPr>
                <w:rFonts w:ascii="Calibri" w:hAnsi="Calibri" w:cs="Arial"/>
                <w:b/>
                <w:sz w:val="22"/>
                <w:szCs w:val="22"/>
              </w:rPr>
            </w:pPr>
            <w:r w:rsidRPr="00004B0E">
              <w:rPr>
                <w:rFonts w:ascii="Calibri" w:hAnsi="Calibri" w:cs="Arial"/>
                <w:b/>
                <w:sz w:val="22"/>
                <w:szCs w:val="22"/>
              </w:rPr>
              <w:t>Responsible for</w:t>
            </w:r>
          </w:p>
        </w:tc>
        <w:tc>
          <w:tcPr>
            <w:tcW w:w="5894" w:type="dxa"/>
          </w:tcPr>
          <w:p w14:paraId="78B88344" w14:textId="77777777" w:rsidR="00923FE5" w:rsidRPr="00004B0E" w:rsidRDefault="008B4F01" w:rsidP="00392089">
            <w:pPr>
              <w:rPr>
                <w:rFonts w:ascii="Calibri" w:hAnsi="Calibri" w:cs="Arial"/>
                <w:iCs/>
                <w:sz w:val="22"/>
                <w:szCs w:val="22"/>
              </w:rPr>
            </w:pPr>
            <w:r>
              <w:rPr>
                <w:rFonts w:ascii="Calibri" w:hAnsi="Calibri" w:cs="Arial"/>
                <w:iCs/>
                <w:sz w:val="22"/>
                <w:szCs w:val="22"/>
              </w:rPr>
              <w:t xml:space="preserve">Direct line management of the Community Engagement Officer (0.6 PT), Learning Freelancers, and </w:t>
            </w:r>
            <w:r w:rsidR="00392089" w:rsidRPr="00004B0E">
              <w:rPr>
                <w:rFonts w:ascii="Calibri" w:hAnsi="Calibri" w:cs="Arial"/>
                <w:iCs/>
                <w:sz w:val="22"/>
                <w:szCs w:val="22"/>
              </w:rPr>
              <w:t xml:space="preserve">Learning </w:t>
            </w:r>
            <w:r>
              <w:rPr>
                <w:rFonts w:ascii="Calibri" w:hAnsi="Calibri" w:cs="Arial"/>
                <w:iCs/>
                <w:sz w:val="22"/>
                <w:szCs w:val="22"/>
              </w:rPr>
              <w:t xml:space="preserve">Engagement </w:t>
            </w:r>
            <w:r w:rsidR="00392089" w:rsidRPr="00004B0E">
              <w:rPr>
                <w:rFonts w:ascii="Calibri" w:hAnsi="Calibri" w:cs="Arial"/>
                <w:iCs/>
                <w:sz w:val="22"/>
                <w:szCs w:val="22"/>
              </w:rPr>
              <w:t>Volunteer</w:t>
            </w:r>
            <w:r>
              <w:rPr>
                <w:rFonts w:ascii="Calibri" w:hAnsi="Calibri" w:cs="Arial"/>
                <w:iCs/>
                <w:sz w:val="22"/>
                <w:szCs w:val="22"/>
              </w:rPr>
              <w:t>s</w:t>
            </w:r>
          </w:p>
        </w:tc>
      </w:tr>
      <w:tr w:rsidR="00923FE5" w:rsidRPr="00004B0E" w14:paraId="6D06DBA4" w14:textId="77777777" w:rsidTr="00923FE5">
        <w:tblPrEx>
          <w:tblCellMar>
            <w:top w:w="0" w:type="dxa"/>
            <w:bottom w:w="0" w:type="dxa"/>
          </w:tblCellMar>
        </w:tblPrEx>
        <w:tc>
          <w:tcPr>
            <w:tcW w:w="2628" w:type="dxa"/>
          </w:tcPr>
          <w:p w14:paraId="1FAE5F59" w14:textId="77777777" w:rsidR="00923FE5" w:rsidRPr="00004B0E" w:rsidRDefault="00923FE5">
            <w:pPr>
              <w:rPr>
                <w:rFonts w:ascii="Calibri" w:hAnsi="Calibri" w:cs="Arial"/>
                <w:b/>
                <w:sz w:val="22"/>
                <w:szCs w:val="22"/>
              </w:rPr>
            </w:pPr>
          </w:p>
          <w:p w14:paraId="7F8C95B8" w14:textId="77777777" w:rsidR="00923FE5" w:rsidRPr="00004B0E" w:rsidRDefault="00923FE5">
            <w:pPr>
              <w:rPr>
                <w:rFonts w:ascii="Calibri" w:hAnsi="Calibri" w:cs="Arial"/>
                <w:b/>
                <w:sz w:val="22"/>
                <w:szCs w:val="22"/>
              </w:rPr>
            </w:pPr>
            <w:r w:rsidRPr="00004B0E">
              <w:rPr>
                <w:rFonts w:ascii="Calibri" w:hAnsi="Calibri" w:cs="Arial"/>
                <w:b/>
                <w:sz w:val="22"/>
                <w:szCs w:val="22"/>
              </w:rPr>
              <w:t>Overall job purpose</w:t>
            </w:r>
          </w:p>
          <w:p w14:paraId="4F58C37B" w14:textId="77777777" w:rsidR="00923FE5" w:rsidRPr="00004B0E" w:rsidRDefault="00923FE5">
            <w:pPr>
              <w:rPr>
                <w:rFonts w:ascii="Calibri" w:hAnsi="Calibri" w:cs="Arial"/>
                <w:b/>
                <w:sz w:val="22"/>
                <w:szCs w:val="22"/>
              </w:rPr>
            </w:pPr>
          </w:p>
        </w:tc>
        <w:tc>
          <w:tcPr>
            <w:tcW w:w="5894" w:type="dxa"/>
          </w:tcPr>
          <w:p w14:paraId="1B502778" w14:textId="6DCF1B94" w:rsidR="00EE25B9" w:rsidRPr="007B0F24" w:rsidRDefault="00EE25B9" w:rsidP="004E7EC1">
            <w:pPr>
              <w:rPr>
                <w:rFonts w:ascii="Calibri" w:hAnsi="Calibri" w:cs="Arial"/>
                <w:sz w:val="22"/>
                <w:szCs w:val="22"/>
              </w:rPr>
            </w:pPr>
            <w:r w:rsidRPr="00903AD9">
              <w:rPr>
                <w:rFonts w:ascii="Calibri" w:hAnsi="Calibri" w:cs="Arial"/>
                <w:iCs/>
                <w:sz w:val="22"/>
                <w:szCs w:val="22"/>
              </w:rPr>
              <w:t xml:space="preserve">To devise, deliver and manage a vibrant learning programme for schools, families and adults </w:t>
            </w:r>
            <w:r w:rsidRPr="007B0F24">
              <w:rPr>
                <w:rFonts w:ascii="Calibri" w:hAnsi="Calibri" w:cs="Arial"/>
                <w:sz w:val="22"/>
                <w:szCs w:val="22"/>
              </w:rPr>
              <w:t>connected to the rich</w:t>
            </w:r>
            <w:r w:rsidRPr="00903AD9">
              <w:rPr>
                <w:rFonts w:ascii="Calibri" w:hAnsi="Calibri" w:cs="Arial"/>
                <w:sz w:val="22"/>
                <w:szCs w:val="22"/>
              </w:rPr>
              <w:t xml:space="preserve"> history of the Charterhouse, seeking to be entrepreneurial, cost efficient and continually mindful of our mission </w:t>
            </w:r>
            <w:r w:rsidR="008B0EF8" w:rsidRPr="0082012B">
              <w:rPr>
                <w:rFonts w:ascii="Calibri" w:hAnsi="Calibri" w:cs="Arial"/>
                <w:sz w:val="22"/>
                <w:szCs w:val="22"/>
              </w:rPr>
              <w:t>‘</w:t>
            </w:r>
            <w:r w:rsidRPr="00903AD9">
              <w:rPr>
                <w:rFonts w:ascii="Calibri" w:hAnsi="Calibri"/>
                <w:iCs/>
                <w:sz w:val="22"/>
                <w:szCs w:val="22"/>
              </w:rPr>
              <w:t>to provide housing, support and care for older people in need</w:t>
            </w:r>
            <w:r w:rsidR="00F0666D">
              <w:rPr>
                <w:rFonts w:ascii="Calibri" w:hAnsi="Calibri"/>
                <w:iCs/>
                <w:sz w:val="22"/>
                <w:szCs w:val="22"/>
              </w:rPr>
              <w:t>,</w:t>
            </w:r>
            <w:r w:rsidRPr="00903AD9">
              <w:rPr>
                <w:rFonts w:ascii="Calibri" w:hAnsi="Calibri"/>
                <w:iCs/>
                <w:sz w:val="22"/>
                <w:szCs w:val="22"/>
              </w:rPr>
              <w:t xml:space="preserve"> whil</w:t>
            </w:r>
            <w:r w:rsidR="00F0666D">
              <w:rPr>
                <w:rFonts w:ascii="Calibri" w:hAnsi="Calibri"/>
                <w:iCs/>
                <w:sz w:val="22"/>
                <w:szCs w:val="22"/>
              </w:rPr>
              <w:t>e</w:t>
            </w:r>
            <w:r w:rsidRPr="00903AD9">
              <w:rPr>
                <w:rFonts w:ascii="Calibri" w:hAnsi="Calibri"/>
                <w:iCs/>
                <w:sz w:val="22"/>
                <w:szCs w:val="22"/>
              </w:rPr>
              <w:t xml:space="preserve"> </w:t>
            </w:r>
            <w:r w:rsidR="00C42D84">
              <w:rPr>
                <w:rFonts w:ascii="Calibri" w:hAnsi="Calibri"/>
                <w:iCs/>
                <w:sz w:val="22"/>
                <w:szCs w:val="22"/>
              </w:rPr>
              <w:t>sharing</w:t>
            </w:r>
            <w:r w:rsidR="00F0666D">
              <w:rPr>
                <w:rFonts w:ascii="Calibri" w:hAnsi="Calibri"/>
                <w:iCs/>
                <w:sz w:val="22"/>
                <w:szCs w:val="22"/>
              </w:rPr>
              <w:t xml:space="preserve"> our heritage and </w:t>
            </w:r>
            <w:r w:rsidR="00C42D84">
              <w:rPr>
                <w:rFonts w:ascii="Calibri" w:hAnsi="Calibri"/>
                <w:iCs/>
                <w:sz w:val="22"/>
                <w:szCs w:val="22"/>
              </w:rPr>
              <w:t>preserving</w:t>
            </w:r>
            <w:r w:rsidR="00F0666D">
              <w:rPr>
                <w:rFonts w:ascii="Calibri" w:hAnsi="Calibri"/>
                <w:iCs/>
                <w:sz w:val="22"/>
                <w:szCs w:val="22"/>
              </w:rPr>
              <w:t xml:space="preserve"> it </w:t>
            </w:r>
            <w:r w:rsidR="00C42D84">
              <w:rPr>
                <w:rFonts w:ascii="Calibri" w:hAnsi="Calibri"/>
                <w:iCs/>
                <w:sz w:val="22"/>
                <w:szCs w:val="22"/>
              </w:rPr>
              <w:t>for</w:t>
            </w:r>
            <w:bookmarkStart w:id="0" w:name="_GoBack"/>
            <w:bookmarkEnd w:id="0"/>
            <w:r w:rsidR="00F0666D">
              <w:rPr>
                <w:rFonts w:ascii="Calibri" w:hAnsi="Calibri"/>
                <w:iCs/>
                <w:sz w:val="22"/>
                <w:szCs w:val="22"/>
              </w:rPr>
              <w:t xml:space="preserve"> </w:t>
            </w:r>
            <w:r w:rsidRPr="00903AD9">
              <w:rPr>
                <w:rFonts w:ascii="Calibri" w:hAnsi="Calibri"/>
                <w:iCs/>
                <w:sz w:val="22"/>
                <w:szCs w:val="22"/>
              </w:rPr>
              <w:t>future generations.</w:t>
            </w:r>
            <w:r w:rsidR="008B0EF8" w:rsidRPr="0082012B">
              <w:rPr>
                <w:rFonts w:ascii="Calibri" w:hAnsi="Calibri"/>
                <w:iCs/>
                <w:sz w:val="22"/>
                <w:szCs w:val="22"/>
              </w:rPr>
              <w:t>’</w:t>
            </w:r>
          </w:p>
        </w:tc>
      </w:tr>
      <w:tr w:rsidR="00923FE5" w:rsidRPr="00004B0E" w14:paraId="3A5887F7" w14:textId="77777777" w:rsidTr="00923FE5">
        <w:tblPrEx>
          <w:tblCellMar>
            <w:top w:w="0" w:type="dxa"/>
            <w:bottom w:w="0" w:type="dxa"/>
          </w:tblCellMar>
        </w:tblPrEx>
        <w:tc>
          <w:tcPr>
            <w:tcW w:w="2628" w:type="dxa"/>
          </w:tcPr>
          <w:p w14:paraId="3B25137F" w14:textId="77777777" w:rsidR="00923FE5" w:rsidRPr="00004B0E" w:rsidRDefault="00923FE5" w:rsidP="00B14FD7">
            <w:pPr>
              <w:jc w:val="both"/>
              <w:rPr>
                <w:rFonts w:ascii="Calibri" w:hAnsi="Calibri" w:cs="Arial"/>
                <w:b/>
                <w:sz w:val="22"/>
                <w:szCs w:val="22"/>
              </w:rPr>
            </w:pPr>
          </w:p>
          <w:p w14:paraId="1869BECA" w14:textId="77777777" w:rsidR="00923FE5" w:rsidRDefault="00923FE5" w:rsidP="00B14FD7">
            <w:pPr>
              <w:jc w:val="both"/>
              <w:rPr>
                <w:rFonts w:ascii="Calibri" w:hAnsi="Calibri" w:cs="Arial"/>
                <w:b/>
                <w:sz w:val="22"/>
                <w:szCs w:val="22"/>
              </w:rPr>
            </w:pPr>
            <w:r w:rsidRPr="00004B0E">
              <w:rPr>
                <w:rFonts w:ascii="Calibri" w:hAnsi="Calibri" w:cs="Arial"/>
                <w:b/>
                <w:sz w:val="22"/>
                <w:szCs w:val="22"/>
              </w:rPr>
              <w:t xml:space="preserve">Key result areas </w:t>
            </w:r>
          </w:p>
          <w:p w14:paraId="2BC90215" w14:textId="77777777" w:rsidR="00BE75FA" w:rsidRDefault="00BE75FA" w:rsidP="00B14FD7">
            <w:pPr>
              <w:jc w:val="both"/>
              <w:rPr>
                <w:rFonts w:ascii="Calibri" w:hAnsi="Calibri" w:cs="Arial"/>
                <w:b/>
                <w:sz w:val="22"/>
                <w:szCs w:val="22"/>
              </w:rPr>
            </w:pPr>
          </w:p>
          <w:p w14:paraId="5961AA08" w14:textId="77777777" w:rsidR="00BE75FA" w:rsidRPr="00004B0E" w:rsidRDefault="00775EE3" w:rsidP="00B14FD7">
            <w:pPr>
              <w:jc w:val="both"/>
              <w:rPr>
                <w:rFonts w:ascii="Calibri" w:hAnsi="Calibri" w:cs="Arial"/>
                <w:b/>
                <w:sz w:val="22"/>
                <w:szCs w:val="22"/>
              </w:rPr>
            </w:pPr>
            <w:r>
              <w:rPr>
                <w:rFonts w:ascii="Calibri" w:hAnsi="Calibri" w:cs="Arial"/>
                <w:b/>
                <w:sz w:val="22"/>
                <w:szCs w:val="22"/>
              </w:rPr>
              <w:t xml:space="preserve"> </w:t>
            </w:r>
          </w:p>
          <w:p w14:paraId="12C4DCE9" w14:textId="77777777" w:rsidR="00923FE5" w:rsidRPr="00004B0E" w:rsidRDefault="00923FE5" w:rsidP="00B14FD7">
            <w:pPr>
              <w:jc w:val="both"/>
              <w:rPr>
                <w:rFonts w:ascii="Calibri" w:hAnsi="Calibri" w:cs="Arial"/>
                <w:b/>
                <w:sz w:val="22"/>
                <w:szCs w:val="22"/>
              </w:rPr>
            </w:pPr>
          </w:p>
          <w:p w14:paraId="255B8E9E" w14:textId="77777777" w:rsidR="00923FE5" w:rsidRPr="00004B0E" w:rsidRDefault="00923FE5" w:rsidP="004F700E">
            <w:pPr>
              <w:jc w:val="both"/>
              <w:rPr>
                <w:rFonts w:ascii="Calibri" w:hAnsi="Calibri" w:cs="Arial"/>
                <w:b/>
                <w:sz w:val="22"/>
                <w:szCs w:val="22"/>
              </w:rPr>
            </w:pPr>
          </w:p>
        </w:tc>
        <w:tc>
          <w:tcPr>
            <w:tcW w:w="5894" w:type="dxa"/>
          </w:tcPr>
          <w:p w14:paraId="447B112D" w14:textId="77777777" w:rsidR="001A69C4" w:rsidRDefault="004E7EC1" w:rsidP="001A69C4">
            <w:pPr>
              <w:numPr>
                <w:ilvl w:val="0"/>
                <w:numId w:val="39"/>
              </w:numPr>
              <w:rPr>
                <w:rFonts w:ascii="Calibri" w:hAnsi="Calibri" w:cs="Arial"/>
                <w:b/>
                <w:sz w:val="22"/>
                <w:szCs w:val="22"/>
              </w:rPr>
            </w:pPr>
            <w:r w:rsidRPr="007B0F24">
              <w:rPr>
                <w:rFonts w:ascii="Calibri" w:hAnsi="Calibri" w:cs="Arial"/>
                <w:sz w:val="22"/>
                <w:szCs w:val="22"/>
              </w:rPr>
              <w:t xml:space="preserve">Develop and </w:t>
            </w:r>
            <w:r w:rsidR="00657E16" w:rsidRPr="00903AD9">
              <w:rPr>
                <w:rFonts w:ascii="Calibri" w:hAnsi="Calibri" w:cs="Arial"/>
                <w:sz w:val="22"/>
                <w:szCs w:val="22"/>
              </w:rPr>
              <w:t>deliver a</w:t>
            </w:r>
            <w:r w:rsidRPr="00903AD9">
              <w:rPr>
                <w:rFonts w:ascii="Calibri" w:hAnsi="Calibri" w:cs="Arial"/>
                <w:sz w:val="22"/>
                <w:szCs w:val="22"/>
              </w:rPr>
              <w:t xml:space="preserve"> programme of sessions </w:t>
            </w:r>
            <w:r w:rsidR="005C56D1" w:rsidRPr="00903AD9">
              <w:rPr>
                <w:rFonts w:ascii="Calibri" w:hAnsi="Calibri" w:cs="Arial"/>
                <w:sz w:val="22"/>
                <w:szCs w:val="22"/>
              </w:rPr>
              <w:t>and projects</w:t>
            </w:r>
            <w:r w:rsidRPr="00903AD9">
              <w:rPr>
                <w:rFonts w:ascii="Calibri" w:hAnsi="Calibri" w:cs="Arial"/>
                <w:sz w:val="22"/>
                <w:szCs w:val="22"/>
              </w:rPr>
              <w:t xml:space="preserve"> for primary, secondary and special schools, ensuring that they reflect the National Curriculum</w:t>
            </w:r>
            <w:r w:rsidR="005C56D1" w:rsidRPr="00903AD9">
              <w:rPr>
                <w:rFonts w:ascii="Calibri" w:hAnsi="Calibri" w:cs="Arial"/>
                <w:sz w:val="22"/>
                <w:szCs w:val="22"/>
              </w:rPr>
              <w:t>. (Delivery of sessions – up to 50% in term time).</w:t>
            </w:r>
            <w:r w:rsidR="00926BD3" w:rsidRPr="00903AD9">
              <w:rPr>
                <w:rFonts w:ascii="Calibri" w:hAnsi="Calibri" w:cs="Arial"/>
                <w:sz w:val="22"/>
                <w:szCs w:val="22"/>
              </w:rPr>
              <w:t xml:space="preserve"> </w:t>
            </w:r>
          </w:p>
          <w:p w14:paraId="404EB3A7" w14:textId="77777777" w:rsidR="001A69C4" w:rsidRPr="00903AD9" w:rsidRDefault="00E9520D" w:rsidP="001A69C4">
            <w:pPr>
              <w:numPr>
                <w:ilvl w:val="0"/>
                <w:numId w:val="39"/>
              </w:numPr>
              <w:rPr>
                <w:rFonts w:ascii="Calibri" w:hAnsi="Calibri" w:cs="Arial"/>
                <w:b/>
                <w:sz w:val="22"/>
                <w:szCs w:val="22"/>
              </w:rPr>
            </w:pPr>
            <w:r w:rsidRPr="007B0F24">
              <w:rPr>
                <w:rFonts w:ascii="Calibri" w:hAnsi="Calibri" w:cs="Arial"/>
                <w:sz w:val="22"/>
                <w:szCs w:val="22"/>
              </w:rPr>
              <w:t>Develop</w:t>
            </w:r>
            <w:r w:rsidR="00A7525B" w:rsidRPr="007B0F24">
              <w:rPr>
                <w:rFonts w:ascii="Calibri" w:hAnsi="Calibri" w:cs="Arial"/>
                <w:sz w:val="22"/>
                <w:szCs w:val="22"/>
              </w:rPr>
              <w:t xml:space="preserve"> and manage a</w:t>
            </w:r>
            <w:r w:rsidR="00A7525B" w:rsidRPr="00903AD9">
              <w:rPr>
                <w:rFonts w:ascii="Calibri" w:hAnsi="Calibri" w:cs="Arial"/>
                <w:sz w:val="22"/>
                <w:szCs w:val="22"/>
              </w:rPr>
              <w:t xml:space="preserve"> weekly after-school club for primary aged pupils</w:t>
            </w:r>
            <w:r w:rsidR="004D27FE">
              <w:rPr>
                <w:rFonts w:ascii="Calibri" w:hAnsi="Calibri" w:cs="Arial"/>
                <w:sz w:val="22"/>
                <w:szCs w:val="22"/>
              </w:rPr>
              <w:t>.</w:t>
            </w:r>
          </w:p>
          <w:p w14:paraId="264EF260" w14:textId="77777777" w:rsidR="001A69C4" w:rsidRDefault="00A7525B" w:rsidP="001A69C4">
            <w:pPr>
              <w:numPr>
                <w:ilvl w:val="0"/>
                <w:numId w:val="39"/>
              </w:numPr>
              <w:rPr>
                <w:rFonts w:ascii="Calibri" w:hAnsi="Calibri" w:cs="Arial"/>
                <w:b/>
                <w:sz w:val="22"/>
                <w:szCs w:val="22"/>
              </w:rPr>
            </w:pPr>
            <w:r w:rsidRPr="007B0F24">
              <w:rPr>
                <w:rFonts w:ascii="Calibri" w:hAnsi="Calibri" w:cs="Arial"/>
                <w:sz w:val="22"/>
                <w:szCs w:val="22"/>
              </w:rPr>
              <w:t>Develop and manage a programme of</w:t>
            </w:r>
            <w:r w:rsidR="004D27FE">
              <w:rPr>
                <w:rFonts w:ascii="Calibri" w:hAnsi="Calibri" w:cs="Arial"/>
                <w:sz w:val="22"/>
                <w:szCs w:val="22"/>
              </w:rPr>
              <w:t xml:space="preserve"> free and charged for</w:t>
            </w:r>
            <w:r w:rsidRPr="007B0F24">
              <w:rPr>
                <w:rFonts w:ascii="Calibri" w:hAnsi="Calibri" w:cs="Arial"/>
                <w:sz w:val="22"/>
                <w:szCs w:val="22"/>
              </w:rPr>
              <w:t xml:space="preserve"> </w:t>
            </w:r>
            <w:r w:rsidR="004D27FE">
              <w:rPr>
                <w:rFonts w:ascii="Calibri" w:hAnsi="Calibri" w:cs="Arial"/>
                <w:sz w:val="22"/>
                <w:szCs w:val="22"/>
              </w:rPr>
              <w:t>family activities</w:t>
            </w:r>
            <w:r w:rsidRPr="007B0F24">
              <w:rPr>
                <w:rFonts w:ascii="Calibri" w:hAnsi="Calibri" w:cs="Arial"/>
                <w:sz w:val="22"/>
                <w:szCs w:val="22"/>
              </w:rPr>
              <w:t xml:space="preserve"> </w:t>
            </w:r>
            <w:r w:rsidR="004D27FE">
              <w:rPr>
                <w:rFonts w:ascii="Calibri" w:hAnsi="Calibri" w:cs="Arial"/>
                <w:sz w:val="22"/>
                <w:szCs w:val="22"/>
              </w:rPr>
              <w:t>(</w:t>
            </w:r>
            <w:r w:rsidRPr="007B0F24">
              <w:rPr>
                <w:rFonts w:ascii="Calibri" w:hAnsi="Calibri" w:cs="Arial"/>
                <w:sz w:val="22"/>
                <w:szCs w:val="22"/>
              </w:rPr>
              <w:t>offsite</w:t>
            </w:r>
            <w:r w:rsidR="004D27FE">
              <w:rPr>
                <w:rFonts w:ascii="Calibri" w:hAnsi="Calibri" w:cs="Arial"/>
                <w:sz w:val="22"/>
                <w:szCs w:val="22"/>
              </w:rPr>
              <w:t xml:space="preserve">, </w:t>
            </w:r>
            <w:r w:rsidRPr="007B0F24">
              <w:rPr>
                <w:rFonts w:ascii="Calibri" w:hAnsi="Calibri" w:cs="Arial"/>
                <w:sz w:val="22"/>
                <w:szCs w:val="22"/>
              </w:rPr>
              <w:t>onsite</w:t>
            </w:r>
            <w:r w:rsidR="004D27FE">
              <w:rPr>
                <w:rFonts w:ascii="Calibri" w:hAnsi="Calibri" w:cs="Arial"/>
                <w:sz w:val="22"/>
                <w:szCs w:val="22"/>
              </w:rPr>
              <w:t xml:space="preserve"> and in collaboration with other cultural institutions)</w:t>
            </w:r>
            <w:r w:rsidR="00BB1252">
              <w:rPr>
                <w:rFonts w:ascii="Calibri" w:hAnsi="Calibri" w:cs="Arial"/>
                <w:sz w:val="22"/>
                <w:szCs w:val="22"/>
              </w:rPr>
              <w:t xml:space="preserve"> as well as resources connected to the permanent collection and temporary exhibitions.</w:t>
            </w:r>
          </w:p>
          <w:p w14:paraId="3DB50526" w14:textId="77777777" w:rsidR="00967965" w:rsidRPr="00967965" w:rsidRDefault="00A7525B" w:rsidP="00967965">
            <w:pPr>
              <w:numPr>
                <w:ilvl w:val="0"/>
                <w:numId w:val="39"/>
              </w:numPr>
              <w:rPr>
                <w:rFonts w:ascii="Calibri" w:hAnsi="Calibri" w:cs="Arial"/>
                <w:b/>
                <w:sz w:val="22"/>
                <w:szCs w:val="22"/>
              </w:rPr>
            </w:pPr>
            <w:r w:rsidRPr="007B0F24">
              <w:rPr>
                <w:rFonts w:ascii="Calibri" w:hAnsi="Calibri" w:cs="Arial"/>
                <w:sz w:val="22"/>
                <w:szCs w:val="22"/>
              </w:rPr>
              <w:t>Develop and deliver a programme of visits</w:t>
            </w:r>
            <w:r w:rsidRPr="00903AD9">
              <w:rPr>
                <w:rFonts w:ascii="Calibri" w:hAnsi="Calibri" w:cs="Arial"/>
                <w:sz w:val="22"/>
                <w:szCs w:val="22"/>
              </w:rPr>
              <w:t xml:space="preserve"> from Colleges and Universities</w:t>
            </w:r>
            <w:r w:rsidR="005C56D1" w:rsidRPr="00903AD9">
              <w:rPr>
                <w:rFonts w:ascii="Calibri" w:hAnsi="Calibri" w:cs="Arial"/>
                <w:sz w:val="22"/>
                <w:szCs w:val="22"/>
              </w:rPr>
              <w:t>.</w:t>
            </w:r>
          </w:p>
          <w:p w14:paraId="64934617" w14:textId="77777777" w:rsidR="001103F2" w:rsidRDefault="001103F2" w:rsidP="00A7525B">
            <w:pPr>
              <w:numPr>
                <w:ilvl w:val="0"/>
                <w:numId w:val="39"/>
              </w:numPr>
              <w:rPr>
                <w:rFonts w:ascii="Calibri" w:hAnsi="Calibri" w:cs="Arial"/>
                <w:sz w:val="22"/>
                <w:szCs w:val="22"/>
              </w:rPr>
            </w:pPr>
            <w:r w:rsidRPr="00903AD9">
              <w:rPr>
                <w:rFonts w:ascii="Calibri" w:hAnsi="Calibri" w:cs="Arial"/>
                <w:sz w:val="22"/>
                <w:szCs w:val="22"/>
              </w:rPr>
              <w:t xml:space="preserve">Manage an adult learning programme involving collaborative history courses, University of the Third Age projects and creative </w:t>
            </w:r>
            <w:r>
              <w:rPr>
                <w:rFonts w:ascii="Calibri" w:hAnsi="Calibri" w:cs="Arial"/>
                <w:sz w:val="22"/>
                <w:szCs w:val="22"/>
              </w:rPr>
              <w:t xml:space="preserve">art </w:t>
            </w:r>
            <w:r w:rsidRPr="00903AD9">
              <w:rPr>
                <w:rFonts w:ascii="Calibri" w:hAnsi="Calibri" w:cs="Arial"/>
                <w:sz w:val="22"/>
                <w:szCs w:val="22"/>
              </w:rPr>
              <w:t>workshops.</w:t>
            </w:r>
          </w:p>
          <w:p w14:paraId="00F4BE8B" w14:textId="77777777" w:rsidR="001103F2" w:rsidRDefault="001103F2" w:rsidP="001103F2">
            <w:pPr>
              <w:numPr>
                <w:ilvl w:val="0"/>
                <w:numId w:val="39"/>
              </w:numPr>
              <w:rPr>
                <w:rFonts w:ascii="Calibri" w:hAnsi="Calibri" w:cs="Arial"/>
                <w:sz w:val="22"/>
                <w:szCs w:val="22"/>
              </w:rPr>
            </w:pPr>
            <w:r>
              <w:rPr>
                <w:rFonts w:ascii="Calibri" w:hAnsi="Calibri" w:cs="Arial"/>
                <w:sz w:val="22"/>
                <w:szCs w:val="22"/>
              </w:rPr>
              <w:t>Work collaboratively with other organisational staff as part of the Public Engagement Team, meeting monthly to deliver the wider public programme.</w:t>
            </w:r>
          </w:p>
          <w:p w14:paraId="483E9A56" w14:textId="77777777" w:rsidR="001103F2" w:rsidRPr="00903AD9" w:rsidRDefault="001103F2" w:rsidP="007B0F24">
            <w:pPr>
              <w:numPr>
                <w:ilvl w:val="0"/>
                <w:numId w:val="39"/>
              </w:numPr>
              <w:rPr>
                <w:rFonts w:ascii="Calibri" w:hAnsi="Calibri" w:cs="Arial"/>
                <w:sz w:val="22"/>
                <w:szCs w:val="22"/>
              </w:rPr>
            </w:pPr>
            <w:r>
              <w:rPr>
                <w:rFonts w:ascii="Calibri" w:hAnsi="Calibri" w:cs="Arial"/>
                <w:sz w:val="22"/>
                <w:szCs w:val="22"/>
              </w:rPr>
              <w:t>Manage the community programme for younger audiences and older adults with line manageme</w:t>
            </w:r>
            <w:r w:rsidR="008967F2">
              <w:rPr>
                <w:rFonts w:ascii="Calibri" w:hAnsi="Calibri" w:cs="Arial"/>
                <w:sz w:val="22"/>
                <w:szCs w:val="22"/>
              </w:rPr>
              <w:t xml:space="preserve">nt responsibility for the </w:t>
            </w:r>
            <w:r w:rsidR="008967F2">
              <w:rPr>
                <w:rFonts w:ascii="Calibri" w:hAnsi="Calibri" w:cs="Arial"/>
                <w:iCs/>
                <w:sz w:val="22"/>
                <w:szCs w:val="22"/>
              </w:rPr>
              <w:t>Community Engagement Officer (0.6 PT</w:t>
            </w:r>
            <w:r w:rsidR="006B52DC">
              <w:rPr>
                <w:rFonts w:ascii="Calibri" w:hAnsi="Calibri" w:cs="Arial"/>
                <w:iCs/>
                <w:sz w:val="22"/>
                <w:szCs w:val="22"/>
              </w:rPr>
              <w:t xml:space="preserve"> – CEO post in place until early 2021</w:t>
            </w:r>
            <w:r w:rsidR="008967F2">
              <w:rPr>
                <w:rFonts w:ascii="Calibri" w:hAnsi="Calibri" w:cs="Arial"/>
                <w:iCs/>
                <w:sz w:val="22"/>
                <w:szCs w:val="22"/>
              </w:rPr>
              <w:t>).</w:t>
            </w:r>
            <w:r>
              <w:rPr>
                <w:rFonts w:ascii="Calibri" w:hAnsi="Calibri" w:cs="Arial"/>
                <w:sz w:val="22"/>
                <w:szCs w:val="22"/>
              </w:rPr>
              <w:t xml:space="preserve"> </w:t>
            </w:r>
          </w:p>
          <w:p w14:paraId="24B3A5CB" w14:textId="77777777" w:rsidR="001103F2" w:rsidRPr="00903AD9" w:rsidRDefault="001A69C4" w:rsidP="007B0F24">
            <w:pPr>
              <w:numPr>
                <w:ilvl w:val="0"/>
                <w:numId w:val="39"/>
              </w:numPr>
              <w:rPr>
                <w:rFonts w:ascii="Calibri" w:hAnsi="Calibri" w:cs="Arial"/>
                <w:b/>
                <w:sz w:val="22"/>
                <w:szCs w:val="22"/>
              </w:rPr>
            </w:pPr>
            <w:r w:rsidRPr="007B0F24">
              <w:rPr>
                <w:rFonts w:ascii="Calibri" w:hAnsi="Calibri" w:cs="Arial"/>
                <w:sz w:val="22"/>
                <w:szCs w:val="22"/>
              </w:rPr>
              <w:t>Recruit, train and m</w:t>
            </w:r>
            <w:r w:rsidR="005C56D1" w:rsidRPr="007B0F24">
              <w:rPr>
                <w:rFonts w:ascii="Calibri" w:hAnsi="Calibri" w:cs="Arial"/>
                <w:sz w:val="22"/>
                <w:szCs w:val="22"/>
              </w:rPr>
              <w:t xml:space="preserve">anage a team of </w:t>
            </w:r>
            <w:r w:rsidR="001103F2">
              <w:rPr>
                <w:rFonts w:ascii="Calibri" w:hAnsi="Calibri" w:cs="Arial"/>
                <w:sz w:val="22"/>
                <w:szCs w:val="22"/>
              </w:rPr>
              <w:t>artist-</w:t>
            </w:r>
            <w:r w:rsidR="005C56D1" w:rsidRPr="007B0F24">
              <w:rPr>
                <w:rFonts w:ascii="Calibri" w:hAnsi="Calibri" w:cs="Arial"/>
                <w:sz w:val="22"/>
                <w:szCs w:val="22"/>
              </w:rPr>
              <w:t xml:space="preserve"> freelance</w:t>
            </w:r>
            <w:r w:rsidR="005C56D1" w:rsidRPr="00903AD9">
              <w:rPr>
                <w:rFonts w:ascii="Calibri" w:hAnsi="Calibri" w:cs="Arial"/>
                <w:sz w:val="22"/>
                <w:szCs w:val="22"/>
              </w:rPr>
              <w:t xml:space="preserve">rs </w:t>
            </w:r>
            <w:r w:rsidR="008967F2">
              <w:rPr>
                <w:rFonts w:ascii="Calibri" w:hAnsi="Calibri" w:cs="Arial"/>
                <w:sz w:val="22"/>
                <w:szCs w:val="22"/>
              </w:rPr>
              <w:t xml:space="preserve">to </w:t>
            </w:r>
            <w:r w:rsidR="005C56D1" w:rsidRPr="007B0F24">
              <w:rPr>
                <w:rFonts w:ascii="Calibri" w:hAnsi="Calibri" w:cs="Arial"/>
                <w:sz w:val="22"/>
                <w:szCs w:val="22"/>
              </w:rPr>
              <w:t>deliver the schools, families and adult programmes.</w:t>
            </w:r>
            <w:r w:rsidRPr="00903AD9">
              <w:rPr>
                <w:rFonts w:ascii="Calibri" w:hAnsi="Calibri" w:cs="Arial"/>
                <w:sz w:val="22"/>
                <w:szCs w:val="22"/>
              </w:rPr>
              <w:t xml:space="preserve"> </w:t>
            </w:r>
          </w:p>
          <w:p w14:paraId="1AEC25CE" w14:textId="77777777" w:rsidR="001A69C4" w:rsidRPr="00903AD9" w:rsidRDefault="001A69C4" w:rsidP="00A7525B">
            <w:pPr>
              <w:numPr>
                <w:ilvl w:val="0"/>
                <w:numId w:val="39"/>
              </w:numPr>
              <w:rPr>
                <w:rFonts w:ascii="Calibri" w:hAnsi="Calibri" w:cs="Arial"/>
                <w:b/>
                <w:sz w:val="22"/>
                <w:szCs w:val="22"/>
              </w:rPr>
            </w:pPr>
            <w:r w:rsidRPr="00903AD9">
              <w:rPr>
                <w:rFonts w:ascii="Calibri" w:hAnsi="Calibri" w:cs="Arial"/>
                <w:sz w:val="22"/>
                <w:szCs w:val="22"/>
              </w:rPr>
              <w:t>Recruit, train and m</w:t>
            </w:r>
            <w:r w:rsidR="005C56D1" w:rsidRPr="00903AD9">
              <w:rPr>
                <w:rFonts w:ascii="Calibri" w:hAnsi="Calibri" w:cs="Arial"/>
                <w:sz w:val="22"/>
                <w:szCs w:val="22"/>
              </w:rPr>
              <w:t>anage a team of learning engagement volunteers</w:t>
            </w:r>
            <w:r w:rsidRPr="00903AD9">
              <w:rPr>
                <w:rFonts w:ascii="Calibri" w:hAnsi="Calibri" w:cs="Arial"/>
                <w:sz w:val="22"/>
                <w:szCs w:val="22"/>
              </w:rPr>
              <w:t xml:space="preserve"> in collaboration with the Volunteer Co-ordinator.</w:t>
            </w:r>
          </w:p>
          <w:p w14:paraId="70730721" w14:textId="77777777" w:rsidR="001A69C4" w:rsidRDefault="005C56D1" w:rsidP="00A7525B">
            <w:pPr>
              <w:numPr>
                <w:ilvl w:val="0"/>
                <w:numId w:val="39"/>
              </w:numPr>
              <w:rPr>
                <w:rFonts w:ascii="Calibri" w:hAnsi="Calibri" w:cs="Arial"/>
                <w:b/>
                <w:sz w:val="22"/>
                <w:szCs w:val="22"/>
              </w:rPr>
            </w:pPr>
            <w:r w:rsidRPr="007B0F24">
              <w:rPr>
                <w:rFonts w:ascii="Calibri" w:hAnsi="Calibri" w:cs="Arial"/>
                <w:sz w:val="22"/>
                <w:szCs w:val="22"/>
              </w:rPr>
              <w:t xml:space="preserve">Develop </w:t>
            </w:r>
            <w:r w:rsidR="00775EE3">
              <w:rPr>
                <w:rFonts w:ascii="Calibri" w:hAnsi="Calibri" w:cs="Arial"/>
                <w:sz w:val="22"/>
                <w:szCs w:val="22"/>
              </w:rPr>
              <w:t>the existing</w:t>
            </w:r>
            <w:r w:rsidRPr="00903AD9">
              <w:rPr>
                <w:rFonts w:ascii="Calibri" w:hAnsi="Calibri" w:cs="Arial"/>
                <w:sz w:val="22"/>
                <w:szCs w:val="22"/>
              </w:rPr>
              <w:t xml:space="preserve"> evaluation strategy to ensure that the learning programme is evaluated on an on-going basis.</w:t>
            </w:r>
          </w:p>
          <w:p w14:paraId="07E57F24" w14:textId="77777777" w:rsidR="001103F2" w:rsidRPr="00903AD9" w:rsidRDefault="005C56D1" w:rsidP="00903AD9">
            <w:pPr>
              <w:numPr>
                <w:ilvl w:val="0"/>
                <w:numId w:val="39"/>
              </w:numPr>
              <w:rPr>
                <w:rFonts w:ascii="Calibri" w:hAnsi="Calibri" w:cs="Arial"/>
                <w:b/>
                <w:sz w:val="22"/>
                <w:szCs w:val="22"/>
              </w:rPr>
            </w:pPr>
            <w:r w:rsidRPr="007B0F24">
              <w:rPr>
                <w:rFonts w:ascii="Calibri" w:hAnsi="Calibri" w:cs="Arial"/>
                <w:sz w:val="22"/>
                <w:szCs w:val="22"/>
              </w:rPr>
              <w:lastRenderedPageBreak/>
              <w:t xml:space="preserve">Liaise with </w:t>
            </w:r>
            <w:r w:rsidRPr="00903AD9">
              <w:rPr>
                <w:rFonts w:ascii="Calibri" w:hAnsi="Calibri" w:cs="Arial"/>
                <w:sz w:val="22"/>
                <w:szCs w:val="22"/>
              </w:rPr>
              <w:t>Charterhouse staff regarding the delivery of learning activities and tours ensuring that they are managed in a manner that is respectful of the building and Brothers.</w:t>
            </w:r>
          </w:p>
          <w:p w14:paraId="0A4B4F30" w14:textId="77777777" w:rsidR="0060707C" w:rsidRDefault="0060707C" w:rsidP="00903AD9">
            <w:pPr>
              <w:numPr>
                <w:ilvl w:val="0"/>
                <w:numId w:val="39"/>
              </w:numPr>
              <w:rPr>
                <w:rFonts w:ascii="Calibri" w:hAnsi="Calibri" w:cs="Arial"/>
                <w:sz w:val="22"/>
                <w:szCs w:val="22"/>
              </w:rPr>
            </w:pPr>
            <w:r w:rsidRPr="00004B0E">
              <w:rPr>
                <w:rFonts w:ascii="Calibri" w:hAnsi="Calibri" w:cs="Arial"/>
                <w:sz w:val="22"/>
                <w:szCs w:val="22"/>
              </w:rPr>
              <w:t xml:space="preserve">Work with </w:t>
            </w:r>
            <w:r w:rsidR="004D27FE">
              <w:rPr>
                <w:rFonts w:ascii="Calibri" w:hAnsi="Calibri" w:cs="Arial"/>
                <w:sz w:val="22"/>
                <w:szCs w:val="22"/>
              </w:rPr>
              <w:t xml:space="preserve">the </w:t>
            </w:r>
            <w:r w:rsidR="00EE25B9">
              <w:rPr>
                <w:rFonts w:ascii="Calibri" w:hAnsi="Calibri" w:cs="Arial"/>
                <w:sz w:val="22"/>
                <w:szCs w:val="22"/>
              </w:rPr>
              <w:t xml:space="preserve">Marketing and Communications Manager </w:t>
            </w:r>
            <w:r w:rsidRPr="00004B0E">
              <w:rPr>
                <w:rFonts w:ascii="Calibri" w:hAnsi="Calibri" w:cs="Arial"/>
                <w:sz w:val="22"/>
                <w:szCs w:val="22"/>
              </w:rPr>
              <w:t>to ensure that</w:t>
            </w:r>
            <w:r w:rsidR="001103F2">
              <w:rPr>
                <w:rFonts w:ascii="Calibri" w:hAnsi="Calibri" w:cs="Arial"/>
                <w:sz w:val="22"/>
                <w:szCs w:val="22"/>
              </w:rPr>
              <w:t xml:space="preserve"> the learning programme is </w:t>
            </w:r>
            <w:r w:rsidRPr="00004B0E">
              <w:rPr>
                <w:rFonts w:ascii="Calibri" w:hAnsi="Calibri" w:cs="Arial"/>
                <w:sz w:val="22"/>
                <w:szCs w:val="22"/>
              </w:rPr>
              <w:t>effectively promoted</w:t>
            </w:r>
            <w:r w:rsidR="001103F2">
              <w:rPr>
                <w:rFonts w:ascii="Calibri" w:hAnsi="Calibri" w:cs="Arial"/>
                <w:sz w:val="22"/>
                <w:szCs w:val="22"/>
              </w:rPr>
              <w:t>.</w:t>
            </w:r>
          </w:p>
          <w:p w14:paraId="0629A661" w14:textId="77777777" w:rsidR="001115D7" w:rsidRDefault="0060707C" w:rsidP="00903AD9">
            <w:pPr>
              <w:numPr>
                <w:ilvl w:val="0"/>
                <w:numId w:val="39"/>
              </w:numPr>
              <w:rPr>
                <w:rFonts w:ascii="Calibri" w:hAnsi="Calibri" w:cs="Arial"/>
                <w:sz w:val="22"/>
                <w:szCs w:val="22"/>
              </w:rPr>
            </w:pPr>
            <w:r w:rsidRPr="00004B0E">
              <w:rPr>
                <w:rFonts w:ascii="Calibri" w:hAnsi="Calibri" w:cs="Arial"/>
                <w:sz w:val="22"/>
                <w:szCs w:val="22"/>
              </w:rPr>
              <w:t>Manage the learning programme budget</w:t>
            </w:r>
            <w:r w:rsidR="005D02CA">
              <w:rPr>
                <w:rFonts w:ascii="Calibri" w:hAnsi="Calibri" w:cs="Arial"/>
                <w:sz w:val="22"/>
                <w:szCs w:val="22"/>
              </w:rPr>
              <w:t xml:space="preserve"> </w:t>
            </w:r>
            <w:r w:rsidR="001103F2">
              <w:rPr>
                <w:rFonts w:ascii="Calibri" w:hAnsi="Calibri" w:cs="Arial"/>
                <w:sz w:val="22"/>
                <w:szCs w:val="22"/>
              </w:rPr>
              <w:t>and p</w:t>
            </w:r>
            <w:r w:rsidR="001115D7" w:rsidRPr="007B0F24">
              <w:rPr>
                <w:rFonts w:ascii="Calibri" w:hAnsi="Calibri" w:cs="Arial"/>
                <w:sz w:val="22"/>
                <w:szCs w:val="22"/>
              </w:rPr>
              <w:t xml:space="preserve">rovide </w:t>
            </w:r>
            <w:r w:rsidR="00914A62" w:rsidRPr="00903AD9">
              <w:rPr>
                <w:rFonts w:ascii="Calibri" w:hAnsi="Calibri" w:cs="Arial"/>
                <w:sz w:val="22"/>
                <w:szCs w:val="22"/>
              </w:rPr>
              <w:t xml:space="preserve">progress and financial reports </w:t>
            </w:r>
            <w:r w:rsidR="001115D7" w:rsidRPr="00903AD9">
              <w:rPr>
                <w:rFonts w:ascii="Calibri" w:hAnsi="Calibri" w:cs="Arial"/>
                <w:sz w:val="22"/>
                <w:szCs w:val="22"/>
              </w:rPr>
              <w:t xml:space="preserve">for </w:t>
            </w:r>
            <w:r w:rsidR="00914A62" w:rsidRPr="00903AD9">
              <w:rPr>
                <w:rFonts w:ascii="Calibri" w:hAnsi="Calibri" w:cs="Arial"/>
                <w:sz w:val="22"/>
                <w:szCs w:val="22"/>
              </w:rPr>
              <w:t xml:space="preserve">Charterhouse and information for funding </w:t>
            </w:r>
            <w:r w:rsidRPr="00903AD9">
              <w:rPr>
                <w:rFonts w:ascii="Calibri" w:hAnsi="Calibri" w:cs="Arial"/>
                <w:sz w:val="22"/>
                <w:szCs w:val="22"/>
              </w:rPr>
              <w:t>applications</w:t>
            </w:r>
            <w:r w:rsidR="001D2928" w:rsidRPr="00903AD9">
              <w:rPr>
                <w:rFonts w:ascii="Calibri" w:hAnsi="Calibri" w:cs="Arial"/>
                <w:sz w:val="22"/>
                <w:szCs w:val="22"/>
              </w:rPr>
              <w:t>, press releases</w:t>
            </w:r>
            <w:r w:rsidR="00BC4E68" w:rsidRPr="00903AD9">
              <w:rPr>
                <w:rFonts w:ascii="Calibri" w:hAnsi="Calibri" w:cs="Arial"/>
                <w:sz w:val="22"/>
                <w:szCs w:val="22"/>
              </w:rPr>
              <w:t xml:space="preserve"> </w:t>
            </w:r>
            <w:r w:rsidRPr="00903AD9">
              <w:rPr>
                <w:rFonts w:ascii="Calibri" w:hAnsi="Calibri" w:cs="Arial"/>
                <w:sz w:val="22"/>
                <w:szCs w:val="22"/>
              </w:rPr>
              <w:t>etc</w:t>
            </w:r>
            <w:r w:rsidR="001103F2" w:rsidRPr="00903AD9">
              <w:rPr>
                <w:rFonts w:ascii="Calibri" w:hAnsi="Calibri" w:cs="Arial"/>
                <w:sz w:val="22"/>
                <w:szCs w:val="22"/>
              </w:rPr>
              <w:t>.</w:t>
            </w:r>
          </w:p>
          <w:p w14:paraId="06E084B9" w14:textId="77777777" w:rsidR="00A9597F" w:rsidRPr="00903AD9" w:rsidRDefault="00A9597F" w:rsidP="00903AD9">
            <w:pPr>
              <w:numPr>
                <w:ilvl w:val="0"/>
                <w:numId w:val="39"/>
              </w:numPr>
              <w:rPr>
                <w:rFonts w:ascii="Calibri" w:hAnsi="Calibri" w:cs="Arial"/>
                <w:sz w:val="22"/>
                <w:szCs w:val="22"/>
              </w:rPr>
            </w:pPr>
            <w:r>
              <w:rPr>
                <w:rFonts w:ascii="Calibri" w:hAnsi="Calibri" w:cs="Arial"/>
                <w:sz w:val="22"/>
                <w:szCs w:val="22"/>
              </w:rPr>
              <w:t xml:space="preserve">Produce regular quarterly reports on relevant key performance indicators for senior </w:t>
            </w:r>
            <w:r w:rsidR="00664FC5">
              <w:rPr>
                <w:rFonts w:ascii="Calibri" w:hAnsi="Calibri" w:cs="Arial"/>
                <w:sz w:val="22"/>
                <w:szCs w:val="22"/>
              </w:rPr>
              <w:t>mgmt.</w:t>
            </w:r>
          </w:p>
          <w:p w14:paraId="6E506A7F" w14:textId="77777777" w:rsidR="001A69C4" w:rsidRDefault="00914A62" w:rsidP="001A69C4">
            <w:pPr>
              <w:numPr>
                <w:ilvl w:val="0"/>
                <w:numId w:val="39"/>
              </w:numPr>
              <w:rPr>
                <w:rFonts w:ascii="Calibri" w:hAnsi="Calibri" w:cs="Arial"/>
                <w:sz w:val="22"/>
                <w:szCs w:val="22"/>
              </w:rPr>
            </w:pPr>
            <w:r w:rsidRPr="00903AD9">
              <w:rPr>
                <w:rFonts w:ascii="Calibri" w:hAnsi="Calibri" w:cs="Arial"/>
                <w:sz w:val="22"/>
                <w:szCs w:val="22"/>
              </w:rPr>
              <w:t>Attend relevant</w:t>
            </w:r>
            <w:r w:rsidR="001A69C4">
              <w:rPr>
                <w:rFonts w:ascii="Calibri" w:hAnsi="Calibri" w:cs="Arial"/>
                <w:sz w:val="22"/>
                <w:szCs w:val="22"/>
              </w:rPr>
              <w:t xml:space="preserve"> management</w:t>
            </w:r>
            <w:r w:rsidRPr="007B0F24">
              <w:rPr>
                <w:rFonts w:ascii="Calibri" w:hAnsi="Calibri" w:cs="Arial"/>
                <w:sz w:val="22"/>
                <w:szCs w:val="22"/>
              </w:rPr>
              <w:t xml:space="preserve"> </w:t>
            </w:r>
            <w:r w:rsidR="001A69C4">
              <w:rPr>
                <w:rFonts w:ascii="Calibri" w:hAnsi="Calibri" w:cs="Arial"/>
                <w:sz w:val="22"/>
                <w:szCs w:val="22"/>
              </w:rPr>
              <w:t xml:space="preserve">and all-staff </w:t>
            </w:r>
            <w:r w:rsidRPr="007B0F24">
              <w:rPr>
                <w:rFonts w:ascii="Calibri" w:hAnsi="Calibri" w:cs="Arial"/>
                <w:sz w:val="22"/>
                <w:szCs w:val="22"/>
              </w:rPr>
              <w:t>meeting</w:t>
            </w:r>
            <w:r w:rsidR="001A69C4">
              <w:rPr>
                <w:rFonts w:ascii="Calibri" w:hAnsi="Calibri" w:cs="Arial"/>
                <w:sz w:val="22"/>
                <w:szCs w:val="22"/>
              </w:rPr>
              <w:t>s to ensure learning and best practice are embedded and promoted throughout the organisation.</w:t>
            </w:r>
            <w:r w:rsidR="0031649B">
              <w:rPr>
                <w:rFonts w:ascii="Calibri" w:hAnsi="Calibri" w:cs="Arial"/>
                <w:sz w:val="22"/>
                <w:szCs w:val="22"/>
              </w:rPr>
              <w:t xml:space="preserve"> Encompassed in point below</w:t>
            </w:r>
          </w:p>
          <w:p w14:paraId="1E127A4F" w14:textId="77777777" w:rsidR="001A69C4" w:rsidRDefault="004D27FE" w:rsidP="00903AD9">
            <w:pPr>
              <w:numPr>
                <w:ilvl w:val="0"/>
                <w:numId w:val="39"/>
              </w:numPr>
              <w:rPr>
                <w:rFonts w:ascii="Calibri" w:hAnsi="Calibri" w:cs="Arial"/>
                <w:sz w:val="22"/>
                <w:szCs w:val="22"/>
              </w:rPr>
            </w:pPr>
            <w:r>
              <w:rPr>
                <w:rFonts w:ascii="Calibri" w:hAnsi="Calibri" w:cs="Arial"/>
                <w:sz w:val="22"/>
                <w:szCs w:val="22"/>
              </w:rPr>
              <w:t xml:space="preserve">Attend regular learning sector networking meetings </w:t>
            </w:r>
            <w:r w:rsidR="001103F2">
              <w:rPr>
                <w:rFonts w:ascii="Calibri" w:hAnsi="Calibri" w:cs="Arial"/>
                <w:sz w:val="22"/>
                <w:szCs w:val="22"/>
              </w:rPr>
              <w:t>with a view to collaborate on shared programming</w:t>
            </w:r>
            <w:r w:rsidR="008967F2">
              <w:rPr>
                <w:rFonts w:ascii="Calibri" w:hAnsi="Calibri" w:cs="Arial"/>
                <w:sz w:val="22"/>
                <w:szCs w:val="22"/>
              </w:rPr>
              <w:t xml:space="preserve">, </w:t>
            </w:r>
            <w:proofErr w:type="gramStart"/>
            <w:r w:rsidR="008967F2">
              <w:rPr>
                <w:rFonts w:ascii="Calibri" w:hAnsi="Calibri" w:cs="Arial"/>
                <w:sz w:val="22"/>
                <w:szCs w:val="22"/>
              </w:rPr>
              <w:t>in particular close</w:t>
            </w:r>
            <w:proofErr w:type="gramEnd"/>
            <w:r w:rsidR="008967F2">
              <w:rPr>
                <w:rFonts w:ascii="Calibri" w:hAnsi="Calibri" w:cs="Arial"/>
                <w:sz w:val="22"/>
                <w:szCs w:val="22"/>
              </w:rPr>
              <w:t xml:space="preserve"> working with</w:t>
            </w:r>
            <w:r w:rsidR="00EE25B9">
              <w:rPr>
                <w:rFonts w:ascii="Calibri" w:hAnsi="Calibri" w:cs="Arial"/>
                <w:sz w:val="22"/>
                <w:szCs w:val="22"/>
              </w:rPr>
              <w:t xml:space="preserve"> Learning Department staff </w:t>
            </w:r>
            <w:r w:rsidR="008967F2">
              <w:rPr>
                <w:rFonts w:ascii="Calibri" w:hAnsi="Calibri" w:cs="Arial"/>
                <w:sz w:val="22"/>
                <w:szCs w:val="22"/>
              </w:rPr>
              <w:t>at the Museum of London.</w:t>
            </w:r>
          </w:p>
          <w:p w14:paraId="45EAD907" w14:textId="77777777" w:rsidR="006B52DC" w:rsidRDefault="00A9597F" w:rsidP="00903AD9">
            <w:pPr>
              <w:numPr>
                <w:ilvl w:val="0"/>
                <w:numId w:val="39"/>
              </w:numPr>
              <w:rPr>
                <w:rFonts w:ascii="Calibri" w:hAnsi="Calibri" w:cs="Arial"/>
                <w:sz w:val="22"/>
                <w:szCs w:val="22"/>
              </w:rPr>
            </w:pPr>
            <w:r>
              <w:rPr>
                <w:rFonts w:ascii="Calibri" w:hAnsi="Calibri" w:cs="Arial"/>
                <w:sz w:val="22"/>
                <w:szCs w:val="22"/>
              </w:rPr>
              <w:t>Work with the Events team to develop</w:t>
            </w:r>
            <w:r w:rsidR="006B52DC">
              <w:rPr>
                <w:rFonts w:ascii="Calibri" w:hAnsi="Calibri" w:cs="Arial"/>
                <w:sz w:val="22"/>
                <w:szCs w:val="22"/>
              </w:rPr>
              <w:t xml:space="preserve"> a programme of </w:t>
            </w:r>
            <w:r w:rsidR="00967965">
              <w:rPr>
                <w:rFonts w:ascii="Calibri" w:hAnsi="Calibri" w:cs="Arial"/>
                <w:sz w:val="22"/>
                <w:szCs w:val="22"/>
              </w:rPr>
              <w:t>income generating activities for the learning centre and the Charterhouse more generally</w:t>
            </w:r>
          </w:p>
          <w:p w14:paraId="5D94C173" w14:textId="77777777" w:rsidR="006B52DC" w:rsidRDefault="006B52DC" w:rsidP="00903AD9">
            <w:pPr>
              <w:numPr>
                <w:ilvl w:val="0"/>
                <w:numId w:val="39"/>
              </w:numPr>
              <w:rPr>
                <w:rFonts w:ascii="Calibri" w:hAnsi="Calibri" w:cs="Arial"/>
                <w:sz w:val="22"/>
                <w:szCs w:val="22"/>
              </w:rPr>
            </w:pPr>
            <w:r>
              <w:rPr>
                <w:rFonts w:ascii="Calibri" w:hAnsi="Calibri" w:cs="Arial"/>
                <w:sz w:val="22"/>
                <w:szCs w:val="22"/>
              </w:rPr>
              <w:t xml:space="preserve">Work with colleagues to ensure maximum usage of the Learning Centre </w:t>
            </w:r>
            <w:r w:rsidR="00967965">
              <w:rPr>
                <w:rFonts w:ascii="Calibri" w:hAnsi="Calibri" w:cs="Arial"/>
                <w:sz w:val="22"/>
                <w:szCs w:val="22"/>
              </w:rPr>
              <w:t>and manage the diary for the Learning Centre</w:t>
            </w:r>
          </w:p>
          <w:p w14:paraId="2ECE45CD" w14:textId="77777777" w:rsidR="00967965" w:rsidRPr="007B0F24" w:rsidRDefault="00967965" w:rsidP="00903AD9">
            <w:pPr>
              <w:numPr>
                <w:ilvl w:val="0"/>
                <w:numId w:val="39"/>
              </w:numPr>
              <w:rPr>
                <w:rFonts w:ascii="Calibri" w:hAnsi="Calibri" w:cs="Arial"/>
                <w:sz w:val="22"/>
                <w:szCs w:val="22"/>
              </w:rPr>
            </w:pPr>
            <w:r>
              <w:rPr>
                <w:rFonts w:ascii="Calibri" w:hAnsi="Calibri" w:cs="Arial"/>
                <w:sz w:val="22"/>
                <w:szCs w:val="22"/>
              </w:rPr>
              <w:t xml:space="preserve">Provide necessary information for the regular reports required by the </w:t>
            </w:r>
            <w:r w:rsidR="00A9597F">
              <w:rPr>
                <w:rFonts w:ascii="Calibri" w:hAnsi="Calibri" w:cs="Arial"/>
                <w:sz w:val="22"/>
                <w:szCs w:val="22"/>
              </w:rPr>
              <w:t xml:space="preserve">Sir John Cass Foundation and the </w:t>
            </w:r>
            <w:r>
              <w:rPr>
                <w:rFonts w:ascii="Calibri" w:hAnsi="Calibri" w:cs="Arial"/>
                <w:sz w:val="22"/>
                <w:szCs w:val="22"/>
              </w:rPr>
              <w:t xml:space="preserve">National Lottery heritage Fund </w:t>
            </w:r>
          </w:p>
        </w:tc>
      </w:tr>
      <w:tr w:rsidR="00923FE5" w:rsidRPr="00004B0E" w14:paraId="0FEC8138" w14:textId="77777777" w:rsidTr="00923FE5">
        <w:tblPrEx>
          <w:tblCellMar>
            <w:top w:w="0" w:type="dxa"/>
            <w:bottom w:w="0" w:type="dxa"/>
          </w:tblCellMar>
        </w:tblPrEx>
        <w:tc>
          <w:tcPr>
            <w:tcW w:w="2628" w:type="dxa"/>
          </w:tcPr>
          <w:p w14:paraId="7164D4F0" w14:textId="77777777" w:rsidR="00923FE5" w:rsidRPr="00004B0E" w:rsidRDefault="00923FE5">
            <w:pPr>
              <w:rPr>
                <w:rFonts w:ascii="Calibri" w:hAnsi="Calibri" w:cs="Arial"/>
                <w:b/>
                <w:sz w:val="22"/>
                <w:szCs w:val="22"/>
              </w:rPr>
            </w:pPr>
            <w:r w:rsidRPr="00004B0E">
              <w:rPr>
                <w:rFonts w:ascii="Calibri" w:hAnsi="Calibri" w:cs="Arial"/>
                <w:b/>
                <w:sz w:val="22"/>
                <w:szCs w:val="22"/>
              </w:rPr>
              <w:lastRenderedPageBreak/>
              <w:t>Special Circumstances</w:t>
            </w:r>
          </w:p>
        </w:tc>
        <w:tc>
          <w:tcPr>
            <w:tcW w:w="5894" w:type="dxa"/>
          </w:tcPr>
          <w:p w14:paraId="4449DC98" w14:textId="77777777" w:rsidR="00923FE5" w:rsidRDefault="003A2A99" w:rsidP="001148D6">
            <w:pPr>
              <w:jc w:val="both"/>
              <w:rPr>
                <w:rFonts w:ascii="Calibri" w:hAnsi="Calibri" w:cs="Arial"/>
                <w:iCs/>
                <w:sz w:val="22"/>
                <w:szCs w:val="22"/>
              </w:rPr>
            </w:pPr>
            <w:r w:rsidRPr="00004B0E">
              <w:rPr>
                <w:rFonts w:ascii="Calibri" w:hAnsi="Calibri" w:cs="Arial"/>
                <w:iCs/>
                <w:sz w:val="22"/>
                <w:szCs w:val="22"/>
              </w:rPr>
              <w:t xml:space="preserve">Occasional evening or weekend working may be required, for which leave in lieu will be given. </w:t>
            </w:r>
          </w:p>
          <w:p w14:paraId="60A09227" w14:textId="77777777" w:rsidR="00923FE5" w:rsidRPr="00004B0E" w:rsidRDefault="00923FE5" w:rsidP="001148D6">
            <w:pPr>
              <w:jc w:val="both"/>
              <w:rPr>
                <w:rFonts w:ascii="Calibri" w:hAnsi="Calibri" w:cs="Arial"/>
                <w:i/>
                <w:iCs/>
                <w:sz w:val="22"/>
                <w:szCs w:val="22"/>
              </w:rPr>
            </w:pPr>
          </w:p>
          <w:p w14:paraId="0B13C155" w14:textId="77777777" w:rsidR="00923FE5" w:rsidRPr="00004B0E" w:rsidRDefault="00356A35" w:rsidP="0060707C">
            <w:pPr>
              <w:rPr>
                <w:rFonts w:ascii="Calibri" w:hAnsi="Calibri" w:cs="Arial"/>
                <w:i/>
                <w:iCs/>
                <w:sz w:val="22"/>
                <w:szCs w:val="22"/>
              </w:rPr>
            </w:pPr>
            <w:r w:rsidRPr="00004B0E">
              <w:rPr>
                <w:rFonts w:ascii="Calibri" w:hAnsi="Calibri" w:cs="Arial"/>
                <w:iCs/>
                <w:sz w:val="22"/>
                <w:szCs w:val="22"/>
              </w:rPr>
              <w:t xml:space="preserve">All posts within the Museum are required, as a minimum, to undergo a </w:t>
            </w:r>
            <w:r w:rsidRPr="00004B0E">
              <w:rPr>
                <w:rFonts w:ascii="Calibri" w:hAnsi="Calibri" w:cs="Arial"/>
                <w:sz w:val="22"/>
                <w:szCs w:val="22"/>
              </w:rPr>
              <w:t>National Police Computer system security check</w:t>
            </w:r>
            <w:r w:rsidR="0060707C" w:rsidRPr="00004B0E">
              <w:rPr>
                <w:rFonts w:ascii="Calibri" w:eastAsia="Batang" w:hAnsi="Calibri" w:cs="Arial"/>
                <w:iCs/>
                <w:sz w:val="22"/>
                <w:szCs w:val="22"/>
              </w:rPr>
              <w:t xml:space="preserve">. </w:t>
            </w:r>
            <w:r w:rsidRPr="00004B0E">
              <w:rPr>
                <w:rFonts w:ascii="Calibri" w:eastAsia="Batang" w:hAnsi="Calibri" w:cs="Arial"/>
                <w:iCs/>
                <w:sz w:val="22"/>
                <w:szCs w:val="22"/>
              </w:rPr>
              <w:t xml:space="preserve">A criminal record may not necessarily be a bar to employment, as any decision </w:t>
            </w:r>
            <w:r w:rsidRPr="00004B0E">
              <w:rPr>
                <w:rFonts w:ascii="Calibri" w:hAnsi="Calibri" w:cs="Arial"/>
                <w:iCs/>
                <w:sz w:val="22"/>
                <w:szCs w:val="22"/>
              </w:rPr>
              <w:t>will be treated on its merits and individual circumstances subject to the Museum’s overriding obligations to protect the children and vulnerable adults in its charge, members of the public, the safety of the Museum’s staff and the Collection.</w:t>
            </w:r>
          </w:p>
        </w:tc>
      </w:tr>
      <w:tr w:rsidR="00923FE5" w:rsidRPr="00004B0E" w14:paraId="7C6DE928" w14:textId="77777777" w:rsidTr="00923FE5">
        <w:tblPrEx>
          <w:tblCellMar>
            <w:top w:w="0" w:type="dxa"/>
            <w:bottom w:w="0" w:type="dxa"/>
          </w:tblCellMar>
        </w:tblPrEx>
        <w:tc>
          <w:tcPr>
            <w:tcW w:w="2628" w:type="dxa"/>
          </w:tcPr>
          <w:p w14:paraId="7F2602AD" w14:textId="77777777" w:rsidR="00923FE5" w:rsidRPr="00004B0E" w:rsidRDefault="005316CD">
            <w:pPr>
              <w:rPr>
                <w:rFonts w:ascii="Calibri" w:hAnsi="Calibri" w:cs="Arial"/>
                <w:b/>
                <w:sz w:val="22"/>
                <w:szCs w:val="22"/>
              </w:rPr>
            </w:pPr>
            <w:r w:rsidRPr="00004B0E">
              <w:rPr>
                <w:rFonts w:ascii="Calibri" w:hAnsi="Calibri" w:cs="Arial"/>
                <w:b/>
                <w:sz w:val="22"/>
                <w:szCs w:val="22"/>
              </w:rPr>
              <w:t>Working Conditions</w:t>
            </w:r>
          </w:p>
        </w:tc>
        <w:tc>
          <w:tcPr>
            <w:tcW w:w="5894" w:type="dxa"/>
          </w:tcPr>
          <w:p w14:paraId="7041B608" w14:textId="77777777" w:rsidR="00923FE5" w:rsidRPr="00004B0E" w:rsidRDefault="00C95170" w:rsidP="003A2A99">
            <w:pPr>
              <w:rPr>
                <w:rFonts w:ascii="Calibri" w:hAnsi="Calibri" w:cs="Arial"/>
                <w:i/>
                <w:sz w:val="22"/>
                <w:szCs w:val="22"/>
              </w:rPr>
            </w:pPr>
            <w:r w:rsidRPr="00004B0E">
              <w:rPr>
                <w:rFonts w:ascii="Calibri" w:hAnsi="Calibri" w:cs="Arial"/>
                <w:sz w:val="22"/>
                <w:szCs w:val="22"/>
              </w:rPr>
              <w:t xml:space="preserve">No special conditions. </w:t>
            </w:r>
          </w:p>
          <w:p w14:paraId="23F1559B" w14:textId="77777777" w:rsidR="00923FE5" w:rsidRPr="00004B0E" w:rsidRDefault="00923FE5" w:rsidP="001148D6">
            <w:pPr>
              <w:ind w:left="360"/>
              <w:rPr>
                <w:rFonts w:ascii="Calibri" w:hAnsi="Calibri" w:cs="Arial"/>
                <w:sz w:val="22"/>
                <w:szCs w:val="22"/>
              </w:rPr>
            </w:pPr>
          </w:p>
        </w:tc>
      </w:tr>
    </w:tbl>
    <w:p w14:paraId="1F96992C" w14:textId="77777777" w:rsidR="00A9597F" w:rsidRDefault="00A9597F">
      <w:pPr>
        <w:jc w:val="both"/>
        <w:rPr>
          <w:rFonts w:ascii="Calibri" w:hAnsi="Calibri" w:cs="Arial"/>
          <w:b/>
          <w:sz w:val="22"/>
          <w:szCs w:val="22"/>
        </w:rPr>
      </w:pPr>
    </w:p>
    <w:p w14:paraId="6F7EE75A" w14:textId="77777777" w:rsidR="005316CD" w:rsidRPr="00004B0E" w:rsidRDefault="00A9597F">
      <w:pPr>
        <w:jc w:val="both"/>
        <w:rPr>
          <w:rFonts w:ascii="Calibri" w:hAnsi="Calibri" w:cs="Arial"/>
          <w:b/>
          <w:sz w:val="22"/>
          <w:szCs w:val="22"/>
        </w:rPr>
      </w:pPr>
      <w:r>
        <w:rPr>
          <w:rFonts w:ascii="Calibri" w:hAnsi="Calibr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686"/>
      </w:tblGrid>
      <w:tr w:rsidR="002039BC" w14:paraId="5BB86060" w14:textId="77777777" w:rsidTr="004E5004">
        <w:trPr>
          <w:trHeight w:val="69"/>
        </w:trPr>
        <w:tc>
          <w:tcPr>
            <w:tcW w:w="1696" w:type="dxa"/>
            <w:shd w:val="clear" w:color="auto" w:fill="auto"/>
          </w:tcPr>
          <w:p w14:paraId="727E54A3" w14:textId="77777777" w:rsidR="002039BC" w:rsidRPr="004E5004" w:rsidRDefault="002039BC" w:rsidP="004E5004">
            <w:pPr>
              <w:rPr>
                <w:rFonts w:ascii="Calibri" w:eastAsia="Calibri" w:hAnsi="Calibri"/>
                <w:sz w:val="22"/>
                <w:szCs w:val="22"/>
              </w:rPr>
            </w:pPr>
          </w:p>
        </w:tc>
        <w:tc>
          <w:tcPr>
            <w:tcW w:w="7230" w:type="dxa"/>
            <w:gridSpan w:val="2"/>
            <w:shd w:val="clear" w:color="auto" w:fill="auto"/>
          </w:tcPr>
          <w:p w14:paraId="7381F59C"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Person Specification</w:t>
            </w:r>
            <w:r w:rsidR="00685C43">
              <w:rPr>
                <w:rFonts w:ascii="Calibri" w:eastAsia="Calibri" w:hAnsi="Calibri"/>
                <w:b/>
                <w:bCs/>
                <w:sz w:val="22"/>
                <w:szCs w:val="22"/>
              </w:rPr>
              <w:t xml:space="preserve"> </w:t>
            </w:r>
          </w:p>
        </w:tc>
      </w:tr>
      <w:tr w:rsidR="002039BC" w14:paraId="5BF8D365" w14:textId="77777777" w:rsidTr="004E5004">
        <w:trPr>
          <w:trHeight w:val="69"/>
        </w:trPr>
        <w:tc>
          <w:tcPr>
            <w:tcW w:w="1696" w:type="dxa"/>
            <w:shd w:val="clear" w:color="auto" w:fill="auto"/>
          </w:tcPr>
          <w:p w14:paraId="4B5622B5" w14:textId="77777777" w:rsidR="002039BC" w:rsidRPr="004E5004" w:rsidRDefault="002039BC" w:rsidP="004E5004">
            <w:pPr>
              <w:rPr>
                <w:rFonts w:ascii="Calibri" w:eastAsia="Calibri" w:hAnsi="Calibri"/>
                <w:sz w:val="22"/>
                <w:szCs w:val="22"/>
              </w:rPr>
            </w:pPr>
          </w:p>
        </w:tc>
        <w:tc>
          <w:tcPr>
            <w:tcW w:w="3544" w:type="dxa"/>
            <w:shd w:val="clear" w:color="auto" w:fill="auto"/>
          </w:tcPr>
          <w:p w14:paraId="427E5FCE"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Essential Criteria</w:t>
            </w:r>
          </w:p>
        </w:tc>
        <w:tc>
          <w:tcPr>
            <w:tcW w:w="3686" w:type="dxa"/>
            <w:shd w:val="clear" w:color="auto" w:fill="auto"/>
          </w:tcPr>
          <w:p w14:paraId="052E4AD0"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Desirable Criteria</w:t>
            </w:r>
          </w:p>
        </w:tc>
      </w:tr>
      <w:tr w:rsidR="002039BC" w14:paraId="3A48CB15" w14:textId="77777777" w:rsidTr="004E5004">
        <w:trPr>
          <w:trHeight w:val="853"/>
        </w:trPr>
        <w:tc>
          <w:tcPr>
            <w:tcW w:w="1696" w:type="dxa"/>
            <w:shd w:val="clear" w:color="auto" w:fill="auto"/>
          </w:tcPr>
          <w:p w14:paraId="73D2AE9E"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Qualification</w:t>
            </w:r>
          </w:p>
        </w:tc>
        <w:tc>
          <w:tcPr>
            <w:tcW w:w="3544" w:type="dxa"/>
            <w:shd w:val="clear" w:color="auto" w:fill="auto"/>
          </w:tcPr>
          <w:p w14:paraId="7481D6EF" w14:textId="77777777" w:rsidR="002039BC" w:rsidRPr="004E5004" w:rsidRDefault="002039BC" w:rsidP="004E5004">
            <w:pPr>
              <w:pStyle w:val="BodyText2"/>
              <w:numPr>
                <w:ilvl w:val="0"/>
                <w:numId w:val="40"/>
              </w:numPr>
              <w:ind w:left="168" w:hanging="168"/>
              <w:rPr>
                <w:rFonts w:ascii="Calibri" w:eastAsia="Calibri" w:hAnsi="Calibri" w:cs="Arial"/>
                <w:sz w:val="22"/>
                <w:szCs w:val="22"/>
              </w:rPr>
            </w:pPr>
            <w:r w:rsidRPr="004E5004">
              <w:rPr>
                <w:rFonts w:ascii="Calibri" w:eastAsia="Calibri" w:hAnsi="Calibri" w:cs="Arial"/>
                <w:sz w:val="22"/>
                <w:szCs w:val="22"/>
              </w:rPr>
              <w:t>A post-graduate learning/teaching or heritage qualification or equivalent experience</w:t>
            </w:r>
          </w:p>
        </w:tc>
        <w:tc>
          <w:tcPr>
            <w:tcW w:w="3686" w:type="dxa"/>
            <w:shd w:val="clear" w:color="auto" w:fill="auto"/>
          </w:tcPr>
          <w:p w14:paraId="341F92A0" w14:textId="77777777" w:rsidR="002039BC" w:rsidRPr="004E5004" w:rsidRDefault="002039BC" w:rsidP="004E5004">
            <w:pPr>
              <w:pStyle w:val="NoSpacing"/>
              <w:numPr>
                <w:ilvl w:val="0"/>
                <w:numId w:val="40"/>
              </w:numPr>
              <w:ind w:left="175" w:hanging="142"/>
              <w:rPr>
                <w:rFonts w:ascii="Calibri" w:eastAsia="Calibri" w:hAnsi="Calibri"/>
                <w:sz w:val="22"/>
                <w:szCs w:val="22"/>
              </w:rPr>
            </w:pPr>
            <w:r w:rsidRPr="004E5004">
              <w:rPr>
                <w:rFonts w:ascii="Calibri" w:eastAsia="Calibri" w:hAnsi="Calibri"/>
                <w:sz w:val="22"/>
                <w:szCs w:val="22"/>
              </w:rPr>
              <w:t xml:space="preserve">Degree in a relevant subject such as: education practice, history, history of art, art &amp; design </w:t>
            </w:r>
          </w:p>
        </w:tc>
      </w:tr>
      <w:tr w:rsidR="002039BC" w14:paraId="54DFBBEA" w14:textId="77777777" w:rsidTr="004E5004">
        <w:trPr>
          <w:trHeight w:val="3390"/>
        </w:trPr>
        <w:tc>
          <w:tcPr>
            <w:tcW w:w="1696" w:type="dxa"/>
            <w:shd w:val="clear" w:color="auto" w:fill="auto"/>
          </w:tcPr>
          <w:p w14:paraId="15A3BEFF"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Experience</w:t>
            </w:r>
          </w:p>
        </w:tc>
        <w:tc>
          <w:tcPr>
            <w:tcW w:w="3544" w:type="dxa"/>
            <w:shd w:val="clear" w:color="auto" w:fill="auto"/>
          </w:tcPr>
          <w:p w14:paraId="45E2F25C" w14:textId="77777777" w:rsidR="002039BC" w:rsidRPr="004E5004" w:rsidRDefault="002039BC" w:rsidP="004E5004">
            <w:pPr>
              <w:pStyle w:val="NoSpacing"/>
              <w:numPr>
                <w:ilvl w:val="0"/>
                <w:numId w:val="40"/>
              </w:numPr>
              <w:ind w:left="168" w:hanging="168"/>
              <w:rPr>
                <w:rFonts w:ascii="Calibri" w:eastAsia="Calibri" w:hAnsi="Calibri"/>
                <w:iCs/>
                <w:sz w:val="22"/>
                <w:szCs w:val="22"/>
              </w:rPr>
            </w:pPr>
            <w:r w:rsidRPr="004E5004">
              <w:rPr>
                <w:rFonts w:ascii="Calibri" w:eastAsia="Calibri" w:hAnsi="Calibri"/>
                <w:iCs/>
                <w:sz w:val="22"/>
                <w:szCs w:val="22"/>
              </w:rPr>
              <w:t>Experience of developing and delivering learning and engagement activities for schools (KS1 – KS5) in a heritage, museum or arts setting</w:t>
            </w:r>
          </w:p>
          <w:p w14:paraId="2E789654" w14:textId="77777777" w:rsidR="002039BC" w:rsidRPr="004E5004" w:rsidRDefault="002039BC" w:rsidP="004E5004">
            <w:pPr>
              <w:pStyle w:val="ListParagraph"/>
              <w:numPr>
                <w:ilvl w:val="0"/>
                <w:numId w:val="40"/>
              </w:numPr>
              <w:ind w:left="168" w:hanging="168"/>
              <w:rPr>
                <w:rFonts w:ascii="Calibri" w:eastAsia="Calibri" w:hAnsi="Calibri" w:cs="Arial"/>
                <w:iCs/>
                <w:sz w:val="22"/>
                <w:szCs w:val="22"/>
              </w:rPr>
            </w:pPr>
            <w:r w:rsidRPr="004E5004">
              <w:rPr>
                <w:rFonts w:ascii="Calibri" w:eastAsia="Calibri" w:hAnsi="Calibri" w:cs="Arial"/>
                <w:iCs/>
                <w:sz w:val="22"/>
                <w:szCs w:val="22"/>
              </w:rPr>
              <w:t>Experience of developing and delivering learning activities for family and adult learners in a heritage, museum or arts setting</w:t>
            </w:r>
          </w:p>
          <w:p w14:paraId="632BE55D" w14:textId="77777777" w:rsidR="002039BC" w:rsidRPr="004E5004" w:rsidRDefault="002039BC" w:rsidP="004E5004">
            <w:pPr>
              <w:pStyle w:val="ListParagraph"/>
              <w:numPr>
                <w:ilvl w:val="0"/>
                <w:numId w:val="40"/>
              </w:numPr>
              <w:ind w:left="168" w:hanging="168"/>
              <w:rPr>
                <w:rFonts w:ascii="Calibri" w:eastAsia="Calibri" w:hAnsi="Calibri" w:cs="Arial"/>
                <w:iCs/>
                <w:sz w:val="22"/>
                <w:szCs w:val="22"/>
              </w:rPr>
            </w:pPr>
            <w:r w:rsidRPr="004E5004">
              <w:rPr>
                <w:rFonts w:ascii="Calibri" w:eastAsia="Calibri" w:hAnsi="Calibri" w:cs="Arial"/>
                <w:iCs/>
                <w:sz w:val="22"/>
                <w:szCs w:val="22"/>
              </w:rPr>
              <w:t>Experience of coordinating, supervising/managing staff</w:t>
            </w:r>
            <w:r w:rsidR="00CA2618">
              <w:rPr>
                <w:rFonts w:ascii="Calibri" w:eastAsia="Calibri" w:hAnsi="Calibri" w:cs="Arial"/>
                <w:iCs/>
                <w:sz w:val="22"/>
                <w:szCs w:val="22"/>
              </w:rPr>
              <w:t>, freelancers and volunteers</w:t>
            </w:r>
          </w:p>
          <w:p w14:paraId="260AFA40" w14:textId="77777777" w:rsidR="002039BC" w:rsidRPr="004E5004" w:rsidRDefault="002039BC" w:rsidP="004E5004">
            <w:pPr>
              <w:pStyle w:val="NoSpacing"/>
              <w:numPr>
                <w:ilvl w:val="0"/>
                <w:numId w:val="40"/>
              </w:numPr>
              <w:ind w:left="168" w:hanging="168"/>
              <w:rPr>
                <w:rFonts w:ascii="Calibri" w:eastAsia="Calibri" w:hAnsi="Calibri"/>
                <w:sz w:val="22"/>
                <w:szCs w:val="22"/>
              </w:rPr>
            </w:pPr>
            <w:r w:rsidRPr="004E5004">
              <w:rPr>
                <w:rFonts w:ascii="Calibri" w:eastAsia="Calibri" w:hAnsi="Calibri"/>
                <w:sz w:val="22"/>
                <w:szCs w:val="22"/>
              </w:rPr>
              <w:t>Experience of evaluating learning programmes</w:t>
            </w:r>
          </w:p>
          <w:p w14:paraId="0E2F3E72" w14:textId="77777777" w:rsidR="002039BC" w:rsidRPr="004E5004" w:rsidRDefault="002039BC" w:rsidP="00CA2618">
            <w:pPr>
              <w:pStyle w:val="ListParagraph"/>
              <w:numPr>
                <w:ilvl w:val="0"/>
                <w:numId w:val="40"/>
              </w:numPr>
              <w:ind w:left="168" w:hanging="168"/>
              <w:rPr>
                <w:rFonts w:ascii="Calibri" w:eastAsia="Calibri" w:hAnsi="Calibri" w:cs="Arial"/>
                <w:sz w:val="22"/>
                <w:szCs w:val="22"/>
                <w:lang w:val="en-GB"/>
              </w:rPr>
            </w:pPr>
            <w:r w:rsidRPr="004E5004">
              <w:rPr>
                <w:rFonts w:ascii="Calibri" w:eastAsia="Calibri" w:hAnsi="Calibri" w:cs="Arial"/>
                <w:sz w:val="22"/>
                <w:szCs w:val="22"/>
                <w:lang w:val="en-GB"/>
              </w:rPr>
              <w:t>Experience of budget preparation, monitoring and reporting</w:t>
            </w:r>
            <w:r w:rsidR="00CA2618">
              <w:rPr>
                <w:rFonts w:ascii="Calibri" w:eastAsia="Calibri" w:hAnsi="Calibri" w:cs="Arial"/>
                <w:sz w:val="22"/>
                <w:szCs w:val="22"/>
                <w:lang w:val="en-GB"/>
              </w:rPr>
              <w:t>, and working with funding stakeholders</w:t>
            </w:r>
          </w:p>
        </w:tc>
        <w:tc>
          <w:tcPr>
            <w:tcW w:w="3686" w:type="dxa"/>
            <w:shd w:val="clear" w:color="auto" w:fill="auto"/>
          </w:tcPr>
          <w:p w14:paraId="457B630C" w14:textId="77777777" w:rsidR="002039BC" w:rsidRPr="004E5004" w:rsidRDefault="002039BC" w:rsidP="004E5004">
            <w:pPr>
              <w:pStyle w:val="ListParagraph"/>
              <w:numPr>
                <w:ilvl w:val="0"/>
                <w:numId w:val="40"/>
              </w:numPr>
              <w:ind w:left="175" w:hanging="142"/>
              <w:rPr>
                <w:rFonts w:ascii="Calibri" w:eastAsia="Calibri" w:hAnsi="Calibri"/>
                <w:sz w:val="22"/>
                <w:szCs w:val="22"/>
              </w:rPr>
            </w:pPr>
            <w:r w:rsidRPr="004E5004">
              <w:rPr>
                <w:rFonts w:ascii="Calibri" w:eastAsia="Calibri" w:hAnsi="Calibri"/>
                <w:sz w:val="22"/>
                <w:szCs w:val="22"/>
              </w:rPr>
              <w:t>Experience of delivering / supporting Lottery Funded projects</w:t>
            </w:r>
          </w:p>
          <w:p w14:paraId="29938FB7" w14:textId="77777777" w:rsidR="002039BC" w:rsidRPr="004E5004" w:rsidRDefault="002039BC" w:rsidP="004E5004">
            <w:pPr>
              <w:pStyle w:val="ListParagraph"/>
              <w:numPr>
                <w:ilvl w:val="0"/>
                <w:numId w:val="40"/>
              </w:numPr>
              <w:ind w:left="175" w:hanging="142"/>
              <w:rPr>
                <w:rFonts w:ascii="Calibri" w:eastAsia="Calibri" w:hAnsi="Calibri"/>
                <w:sz w:val="22"/>
                <w:szCs w:val="22"/>
              </w:rPr>
            </w:pPr>
            <w:r w:rsidRPr="004E5004">
              <w:rPr>
                <w:rFonts w:ascii="Calibri" w:eastAsia="Calibri" w:hAnsi="Calibri"/>
                <w:sz w:val="22"/>
                <w:szCs w:val="22"/>
              </w:rPr>
              <w:t>Experience of working in a historic building or heritage site</w:t>
            </w:r>
          </w:p>
          <w:p w14:paraId="1CFD167B" w14:textId="77777777" w:rsidR="002039BC" w:rsidRPr="004E5004" w:rsidRDefault="002039BC" w:rsidP="004E5004">
            <w:pPr>
              <w:pStyle w:val="ListParagraph"/>
              <w:numPr>
                <w:ilvl w:val="0"/>
                <w:numId w:val="40"/>
              </w:numPr>
              <w:ind w:left="175" w:hanging="142"/>
              <w:rPr>
                <w:rFonts w:ascii="Calibri" w:eastAsia="Calibri" w:hAnsi="Calibri"/>
                <w:sz w:val="22"/>
                <w:szCs w:val="22"/>
              </w:rPr>
            </w:pPr>
            <w:r w:rsidRPr="004E5004">
              <w:rPr>
                <w:rFonts w:ascii="Calibri" w:eastAsia="Calibri" w:hAnsi="Calibri"/>
                <w:sz w:val="22"/>
                <w:szCs w:val="22"/>
              </w:rPr>
              <w:t xml:space="preserve">Experience of </w:t>
            </w:r>
            <w:r w:rsidRPr="004E5004">
              <w:rPr>
                <w:rFonts w:ascii="Calibri" w:eastAsia="Calibri" w:hAnsi="Calibri" w:cs="Arial"/>
                <w:iCs/>
                <w:sz w:val="22"/>
                <w:szCs w:val="22"/>
              </w:rPr>
              <w:t xml:space="preserve">coordinating, supervising/managing </w:t>
            </w:r>
            <w:r w:rsidRPr="004E5004">
              <w:rPr>
                <w:rFonts w:ascii="Calibri" w:eastAsia="Calibri" w:hAnsi="Calibri"/>
                <w:sz w:val="22"/>
                <w:szCs w:val="22"/>
              </w:rPr>
              <w:t>community engagement initiatives</w:t>
            </w:r>
          </w:p>
          <w:p w14:paraId="34542C99" w14:textId="77777777" w:rsidR="002039BC" w:rsidRPr="004E5004" w:rsidRDefault="002039BC" w:rsidP="004E5004">
            <w:pPr>
              <w:pStyle w:val="ListParagraph"/>
              <w:numPr>
                <w:ilvl w:val="0"/>
                <w:numId w:val="40"/>
              </w:numPr>
              <w:ind w:left="175" w:hanging="142"/>
              <w:rPr>
                <w:rFonts w:ascii="Calibri" w:eastAsia="Calibri" w:hAnsi="Calibri"/>
                <w:sz w:val="22"/>
                <w:szCs w:val="22"/>
              </w:rPr>
            </w:pPr>
            <w:r w:rsidRPr="004E5004">
              <w:rPr>
                <w:rFonts w:ascii="Calibri" w:eastAsia="Calibri" w:hAnsi="Calibri"/>
                <w:sz w:val="22"/>
                <w:szCs w:val="22"/>
              </w:rPr>
              <w:t>Experience of managing income generating public programmes</w:t>
            </w:r>
          </w:p>
          <w:p w14:paraId="1C3FC11A" w14:textId="77777777" w:rsidR="002039BC" w:rsidRPr="004E5004" w:rsidRDefault="002039BC" w:rsidP="00775EE3">
            <w:pPr>
              <w:pStyle w:val="ListParagraph"/>
              <w:ind w:left="175"/>
              <w:rPr>
                <w:rFonts w:ascii="Calibri" w:eastAsia="Calibri" w:hAnsi="Calibri"/>
                <w:sz w:val="22"/>
                <w:szCs w:val="22"/>
              </w:rPr>
            </w:pPr>
          </w:p>
        </w:tc>
      </w:tr>
      <w:tr w:rsidR="002039BC" w14:paraId="1053F7B1" w14:textId="77777777" w:rsidTr="004E5004">
        <w:trPr>
          <w:trHeight w:val="956"/>
        </w:trPr>
        <w:tc>
          <w:tcPr>
            <w:tcW w:w="1696" w:type="dxa"/>
            <w:shd w:val="clear" w:color="auto" w:fill="auto"/>
          </w:tcPr>
          <w:p w14:paraId="2638E610"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Knowledge</w:t>
            </w:r>
          </w:p>
        </w:tc>
        <w:tc>
          <w:tcPr>
            <w:tcW w:w="3544" w:type="dxa"/>
            <w:shd w:val="clear" w:color="auto" w:fill="auto"/>
          </w:tcPr>
          <w:p w14:paraId="6FDEB66C" w14:textId="77777777" w:rsidR="002039BC" w:rsidRPr="004E5004" w:rsidRDefault="002039BC" w:rsidP="004E5004">
            <w:pPr>
              <w:pStyle w:val="NoSpacing"/>
              <w:numPr>
                <w:ilvl w:val="0"/>
                <w:numId w:val="40"/>
              </w:numPr>
              <w:ind w:left="170" w:hanging="142"/>
              <w:rPr>
                <w:rFonts w:ascii="Calibri" w:eastAsia="Calibri" w:hAnsi="Calibri"/>
                <w:sz w:val="22"/>
                <w:szCs w:val="22"/>
              </w:rPr>
            </w:pPr>
            <w:r w:rsidRPr="004E5004">
              <w:rPr>
                <w:rFonts w:ascii="Calibri" w:eastAsia="Calibri" w:hAnsi="Calibri"/>
                <w:sz w:val="22"/>
                <w:szCs w:val="22"/>
              </w:rPr>
              <w:t>Knowledge of the National Curriculum and current issues in the schools and higher education sectors</w:t>
            </w:r>
          </w:p>
          <w:p w14:paraId="4E09396E" w14:textId="77777777" w:rsidR="002039BC" w:rsidRPr="004E5004" w:rsidRDefault="002039BC" w:rsidP="004E5004">
            <w:pPr>
              <w:pStyle w:val="BodyText2"/>
              <w:numPr>
                <w:ilvl w:val="0"/>
                <w:numId w:val="40"/>
              </w:numPr>
              <w:ind w:left="168" w:hanging="168"/>
              <w:rPr>
                <w:rFonts w:ascii="Calibri" w:eastAsia="Calibri" w:hAnsi="Calibri" w:cs="Arial"/>
                <w:sz w:val="22"/>
                <w:szCs w:val="22"/>
              </w:rPr>
            </w:pPr>
            <w:r w:rsidRPr="004E5004">
              <w:rPr>
                <w:rFonts w:ascii="Calibri" w:eastAsia="Calibri" w:hAnsi="Calibri" w:cs="Arial"/>
                <w:sz w:val="22"/>
                <w:szCs w:val="22"/>
              </w:rPr>
              <w:t>Working knowledge of Health and Safety legislation, risk assessments and Safeguarding</w:t>
            </w:r>
          </w:p>
        </w:tc>
        <w:tc>
          <w:tcPr>
            <w:tcW w:w="3686" w:type="dxa"/>
            <w:shd w:val="clear" w:color="auto" w:fill="auto"/>
          </w:tcPr>
          <w:p w14:paraId="52ED15E3" w14:textId="77777777" w:rsidR="002039BC" w:rsidRPr="004E5004" w:rsidRDefault="002039BC" w:rsidP="004E5004">
            <w:pPr>
              <w:pStyle w:val="ListParagraph"/>
              <w:numPr>
                <w:ilvl w:val="0"/>
                <w:numId w:val="40"/>
              </w:numPr>
              <w:ind w:left="175" w:hanging="175"/>
              <w:rPr>
                <w:rFonts w:ascii="Calibri" w:eastAsia="Calibri" w:hAnsi="Calibri"/>
                <w:sz w:val="22"/>
                <w:szCs w:val="22"/>
              </w:rPr>
            </w:pPr>
            <w:r w:rsidRPr="004E5004">
              <w:rPr>
                <w:rFonts w:ascii="Calibri" w:eastAsia="Calibri" w:hAnsi="Calibri"/>
                <w:sz w:val="22"/>
                <w:szCs w:val="22"/>
              </w:rPr>
              <w:t xml:space="preserve">Awareness of current best practice in learning and engagement </w:t>
            </w:r>
          </w:p>
          <w:p w14:paraId="6C6D9900" w14:textId="77777777" w:rsidR="002039BC" w:rsidRPr="004E5004" w:rsidRDefault="002039BC" w:rsidP="004E5004">
            <w:pPr>
              <w:pStyle w:val="ListParagraph"/>
              <w:numPr>
                <w:ilvl w:val="0"/>
                <w:numId w:val="40"/>
              </w:numPr>
              <w:ind w:left="175" w:hanging="175"/>
              <w:rPr>
                <w:rFonts w:ascii="Calibri" w:eastAsia="Calibri" w:hAnsi="Calibri"/>
                <w:sz w:val="22"/>
                <w:szCs w:val="22"/>
              </w:rPr>
            </w:pPr>
            <w:r w:rsidRPr="004E5004">
              <w:rPr>
                <w:rFonts w:ascii="Calibri" w:eastAsia="Calibri" w:hAnsi="Calibri"/>
                <w:sz w:val="22"/>
                <w:szCs w:val="22"/>
              </w:rPr>
              <w:t>An understanding of equal opportunity and diversity issues</w:t>
            </w:r>
          </w:p>
          <w:p w14:paraId="439398A6" w14:textId="77777777" w:rsidR="002039BC" w:rsidRPr="00775EE3" w:rsidRDefault="002039BC" w:rsidP="004E5004">
            <w:pPr>
              <w:pStyle w:val="ListParagraph"/>
              <w:numPr>
                <w:ilvl w:val="0"/>
                <w:numId w:val="40"/>
              </w:numPr>
              <w:ind w:left="175" w:hanging="175"/>
              <w:rPr>
                <w:rFonts w:ascii="Calibri" w:eastAsia="Calibri" w:hAnsi="Calibri"/>
                <w:strike/>
                <w:sz w:val="22"/>
                <w:szCs w:val="22"/>
              </w:rPr>
            </w:pPr>
          </w:p>
        </w:tc>
      </w:tr>
      <w:tr w:rsidR="002039BC" w14:paraId="247F3402" w14:textId="77777777" w:rsidTr="004E5004">
        <w:trPr>
          <w:trHeight w:val="36"/>
        </w:trPr>
        <w:tc>
          <w:tcPr>
            <w:tcW w:w="1696" w:type="dxa"/>
            <w:shd w:val="clear" w:color="auto" w:fill="auto"/>
          </w:tcPr>
          <w:p w14:paraId="0051FD8C" w14:textId="77777777" w:rsidR="002039BC" w:rsidRPr="004E5004" w:rsidRDefault="002039BC" w:rsidP="004E5004">
            <w:pPr>
              <w:rPr>
                <w:rFonts w:ascii="Calibri" w:eastAsia="Calibri" w:hAnsi="Calibri"/>
                <w:b/>
                <w:bCs/>
                <w:sz w:val="22"/>
                <w:szCs w:val="22"/>
              </w:rPr>
            </w:pPr>
            <w:r w:rsidRPr="004E5004">
              <w:rPr>
                <w:rFonts w:ascii="Calibri" w:eastAsia="Calibri" w:hAnsi="Calibri"/>
                <w:b/>
                <w:bCs/>
                <w:sz w:val="22"/>
                <w:szCs w:val="22"/>
              </w:rPr>
              <w:t>Skills</w:t>
            </w:r>
          </w:p>
        </w:tc>
        <w:tc>
          <w:tcPr>
            <w:tcW w:w="3544" w:type="dxa"/>
            <w:shd w:val="clear" w:color="auto" w:fill="auto"/>
          </w:tcPr>
          <w:p w14:paraId="647898D5" w14:textId="77777777" w:rsidR="002039BC" w:rsidRPr="00775EE3" w:rsidRDefault="002039BC" w:rsidP="004E5004">
            <w:pPr>
              <w:pStyle w:val="ListParagraph"/>
              <w:numPr>
                <w:ilvl w:val="0"/>
                <w:numId w:val="40"/>
              </w:numPr>
              <w:tabs>
                <w:tab w:val="left" w:pos="168"/>
              </w:tabs>
              <w:ind w:left="26" w:hanging="26"/>
              <w:rPr>
                <w:rFonts w:ascii="Calibri" w:eastAsia="Calibri" w:hAnsi="Calibri" w:cs="Arial"/>
                <w:strike/>
                <w:sz w:val="22"/>
                <w:szCs w:val="22"/>
                <w:lang w:val="en-GB"/>
              </w:rPr>
            </w:pPr>
            <w:r w:rsidRPr="00775EE3">
              <w:rPr>
                <w:rFonts w:ascii="Calibri" w:eastAsia="Calibri" w:hAnsi="Calibri" w:cs="Arial"/>
                <w:sz w:val="22"/>
                <w:szCs w:val="22"/>
                <w:lang w:val="en-GB"/>
              </w:rPr>
              <w:t>Entrepreneurial approach to developing learning programme</w:t>
            </w:r>
            <w:r w:rsidR="00EF4991">
              <w:rPr>
                <w:rFonts w:ascii="Calibri" w:eastAsia="Calibri" w:hAnsi="Calibri" w:cs="Arial"/>
                <w:strike/>
                <w:sz w:val="22"/>
                <w:szCs w:val="22"/>
                <w:lang w:val="en-GB"/>
              </w:rPr>
              <w:t xml:space="preserve"> </w:t>
            </w:r>
          </w:p>
          <w:p w14:paraId="018C0D55" w14:textId="77777777" w:rsidR="002039BC" w:rsidRPr="004E5004" w:rsidRDefault="002039BC" w:rsidP="004E5004">
            <w:pPr>
              <w:pStyle w:val="ListParagraph"/>
              <w:numPr>
                <w:ilvl w:val="0"/>
                <w:numId w:val="40"/>
              </w:numPr>
              <w:tabs>
                <w:tab w:val="left" w:pos="168"/>
              </w:tabs>
              <w:ind w:left="26" w:hanging="26"/>
              <w:rPr>
                <w:rFonts w:ascii="Calibri" w:eastAsia="Calibri" w:hAnsi="Calibri" w:cs="Arial"/>
                <w:sz w:val="22"/>
                <w:szCs w:val="22"/>
                <w:lang w:val="en-GB"/>
              </w:rPr>
            </w:pPr>
            <w:r w:rsidRPr="004E5004">
              <w:rPr>
                <w:rFonts w:ascii="Calibri" w:eastAsia="Calibri" w:hAnsi="Calibri" w:cs="Arial"/>
                <w:sz w:val="22"/>
                <w:szCs w:val="22"/>
                <w:lang w:val="en-GB"/>
              </w:rPr>
              <w:t>Proactive self-starter confident to work independently and within wider teams to achieve goals</w:t>
            </w:r>
          </w:p>
          <w:p w14:paraId="74E83198" w14:textId="77777777" w:rsidR="002039BC" w:rsidRPr="004E5004" w:rsidRDefault="002039BC" w:rsidP="004E5004">
            <w:pPr>
              <w:pStyle w:val="ListParagraph"/>
              <w:numPr>
                <w:ilvl w:val="0"/>
                <w:numId w:val="40"/>
              </w:numPr>
              <w:tabs>
                <w:tab w:val="left" w:pos="168"/>
              </w:tabs>
              <w:ind w:left="26" w:hanging="26"/>
              <w:rPr>
                <w:rFonts w:ascii="Calibri" w:eastAsia="Calibri" w:hAnsi="Calibri" w:cs="Arial"/>
                <w:sz w:val="22"/>
                <w:szCs w:val="22"/>
                <w:lang w:val="en-GB"/>
              </w:rPr>
            </w:pPr>
            <w:r w:rsidRPr="004E5004">
              <w:rPr>
                <w:rFonts w:ascii="Calibri" w:eastAsia="Calibri" w:hAnsi="Calibri" w:cs="Arial"/>
                <w:sz w:val="22"/>
                <w:szCs w:val="22"/>
                <w:lang w:val="en-GB"/>
              </w:rPr>
              <w:t>Effective time and workload management skills – to prioritise and to meet deadlines</w:t>
            </w:r>
          </w:p>
          <w:p w14:paraId="0AC38B82" w14:textId="77777777" w:rsidR="002039BC" w:rsidRPr="004E5004" w:rsidRDefault="002039BC" w:rsidP="004E5004">
            <w:pPr>
              <w:pStyle w:val="ListParagraph"/>
              <w:numPr>
                <w:ilvl w:val="0"/>
                <w:numId w:val="40"/>
              </w:numPr>
              <w:tabs>
                <w:tab w:val="left" w:pos="168"/>
              </w:tabs>
              <w:ind w:left="26" w:hanging="26"/>
              <w:rPr>
                <w:rFonts w:ascii="Calibri" w:eastAsia="Calibri" w:hAnsi="Calibri" w:cs="Arial"/>
                <w:sz w:val="22"/>
                <w:szCs w:val="22"/>
                <w:lang w:val="en-GB"/>
              </w:rPr>
            </w:pPr>
            <w:r w:rsidRPr="004E5004">
              <w:rPr>
                <w:rFonts w:ascii="Calibri" w:eastAsia="Calibri" w:hAnsi="Calibri" w:cs="Arial"/>
                <w:sz w:val="22"/>
                <w:szCs w:val="22"/>
                <w:lang w:val="en-GB"/>
              </w:rPr>
              <w:t>Strong numeracy and written skills for a range of audiences and platforms, including marketing copy</w:t>
            </w:r>
          </w:p>
          <w:p w14:paraId="0ACBBFD7" w14:textId="77777777" w:rsidR="002039BC" w:rsidRPr="004E5004" w:rsidRDefault="002039BC" w:rsidP="004E5004">
            <w:pPr>
              <w:pStyle w:val="ListParagraph"/>
              <w:numPr>
                <w:ilvl w:val="0"/>
                <w:numId w:val="40"/>
              </w:numPr>
              <w:tabs>
                <w:tab w:val="left" w:pos="168"/>
              </w:tabs>
              <w:ind w:left="26" w:hanging="26"/>
              <w:rPr>
                <w:rFonts w:ascii="Calibri" w:eastAsia="Calibri" w:hAnsi="Calibri" w:cs="Arial"/>
                <w:sz w:val="22"/>
                <w:szCs w:val="22"/>
                <w:lang w:val="en-GB"/>
              </w:rPr>
            </w:pPr>
            <w:r w:rsidRPr="004E5004">
              <w:rPr>
                <w:rFonts w:ascii="Calibri" w:eastAsia="Calibri" w:hAnsi="Calibri" w:cs="Arial"/>
                <w:sz w:val="22"/>
                <w:szCs w:val="22"/>
                <w:lang w:val="en-GB"/>
              </w:rPr>
              <w:t xml:space="preserve">Excellent communication skills </w:t>
            </w:r>
            <w:r w:rsidR="000A1342">
              <w:rPr>
                <w:rFonts w:ascii="Calibri" w:eastAsia="Calibri" w:hAnsi="Calibri" w:cs="Arial"/>
                <w:sz w:val="22"/>
                <w:szCs w:val="22"/>
                <w:lang w:val="en-GB"/>
              </w:rPr>
              <w:t xml:space="preserve">to </w:t>
            </w:r>
            <w:r w:rsidRPr="004E5004">
              <w:rPr>
                <w:rFonts w:ascii="Calibri" w:eastAsia="Calibri" w:hAnsi="Calibri" w:cs="Arial"/>
                <w:sz w:val="22"/>
                <w:szCs w:val="22"/>
                <w:lang w:val="en-GB"/>
              </w:rPr>
              <w:t xml:space="preserve">build and maintain good staff and stakeholder relations </w:t>
            </w:r>
            <w:r w:rsidR="000A1342">
              <w:rPr>
                <w:rFonts w:ascii="Calibri" w:eastAsia="Calibri" w:hAnsi="Calibri" w:cs="Arial"/>
                <w:sz w:val="22"/>
                <w:szCs w:val="22"/>
                <w:lang w:val="en-GB"/>
              </w:rPr>
              <w:t>and to be an advocate for the Learning Programme to Brothers, staff, governors and external stakeholders</w:t>
            </w:r>
          </w:p>
          <w:p w14:paraId="458B44C4" w14:textId="77777777" w:rsidR="002039BC" w:rsidRPr="004E5004" w:rsidRDefault="002039BC" w:rsidP="004E5004">
            <w:pPr>
              <w:pStyle w:val="ListParagraph"/>
              <w:numPr>
                <w:ilvl w:val="0"/>
                <w:numId w:val="40"/>
              </w:numPr>
              <w:tabs>
                <w:tab w:val="left" w:pos="168"/>
              </w:tabs>
              <w:ind w:left="26" w:hanging="26"/>
              <w:rPr>
                <w:rFonts w:ascii="Calibri" w:eastAsia="Calibri" w:hAnsi="Calibri" w:cs="Arial"/>
                <w:sz w:val="22"/>
                <w:szCs w:val="22"/>
                <w:lang w:val="en-GB"/>
              </w:rPr>
            </w:pPr>
            <w:r w:rsidRPr="004E5004">
              <w:rPr>
                <w:rFonts w:ascii="Calibri" w:eastAsia="Calibri" w:hAnsi="Calibri" w:cs="Arial"/>
                <w:sz w:val="22"/>
                <w:szCs w:val="22"/>
              </w:rPr>
              <w:t>A creative, positive approach to problem-solving</w:t>
            </w:r>
          </w:p>
          <w:p w14:paraId="0AD9ECBF" w14:textId="77777777" w:rsidR="002039BC" w:rsidRPr="004E5004" w:rsidRDefault="002039BC" w:rsidP="004E5004">
            <w:pPr>
              <w:pStyle w:val="ListParagraph"/>
              <w:numPr>
                <w:ilvl w:val="0"/>
                <w:numId w:val="40"/>
              </w:numPr>
              <w:tabs>
                <w:tab w:val="left" w:pos="168"/>
              </w:tabs>
              <w:ind w:left="26" w:hanging="26"/>
              <w:rPr>
                <w:rFonts w:ascii="Calibri" w:eastAsia="Calibri" w:hAnsi="Calibri" w:cs="Arial"/>
                <w:sz w:val="22"/>
                <w:szCs w:val="22"/>
                <w:lang w:val="en-GB"/>
              </w:rPr>
            </w:pPr>
            <w:r w:rsidRPr="004E5004">
              <w:rPr>
                <w:rFonts w:ascii="Calibri" w:eastAsia="Calibri" w:hAnsi="Calibri" w:cs="Arial"/>
                <w:sz w:val="22"/>
                <w:szCs w:val="22"/>
                <w:lang w:val="en-GB"/>
              </w:rPr>
              <w:t>Flexible approach to range of duties and tasks</w:t>
            </w:r>
          </w:p>
        </w:tc>
        <w:tc>
          <w:tcPr>
            <w:tcW w:w="3686" w:type="dxa"/>
            <w:shd w:val="clear" w:color="auto" w:fill="auto"/>
          </w:tcPr>
          <w:p w14:paraId="655C112F" w14:textId="77777777" w:rsidR="002039BC" w:rsidRPr="004E5004" w:rsidRDefault="002039BC" w:rsidP="004E5004">
            <w:pPr>
              <w:pStyle w:val="ListParagraph"/>
              <w:numPr>
                <w:ilvl w:val="0"/>
                <w:numId w:val="40"/>
              </w:numPr>
              <w:autoSpaceDE w:val="0"/>
              <w:autoSpaceDN w:val="0"/>
              <w:adjustRightInd w:val="0"/>
              <w:ind w:left="175" w:hanging="175"/>
              <w:rPr>
                <w:rFonts w:ascii="Calibri" w:eastAsia="Calibri" w:hAnsi="Calibri" w:cs="Arial"/>
                <w:color w:val="000000"/>
                <w:sz w:val="22"/>
                <w:szCs w:val="22"/>
                <w:lang w:val="en-GB"/>
              </w:rPr>
            </w:pPr>
            <w:r w:rsidRPr="004E5004">
              <w:rPr>
                <w:rFonts w:ascii="Calibri" w:eastAsia="Calibri" w:hAnsi="Calibri" w:cs="Arial"/>
                <w:color w:val="000000"/>
                <w:sz w:val="22"/>
                <w:szCs w:val="22"/>
                <w:lang w:val="en-GB"/>
              </w:rPr>
              <w:t>First aid trained</w:t>
            </w:r>
          </w:p>
          <w:p w14:paraId="180C21F3" w14:textId="77777777" w:rsidR="002039BC" w:rsidRPr="004E5004" w:rsidRDefault="002039BC" w:rsidP="004E5004">
            <w:pPr>
              <w:rPr>
                <w:rFonts w:ascii="Calibri" w:eastAsia="Calibri" w:hAnsi="Calibri"/>
                <w:sz w:val="22"/>
                <w:szCs w:val="22"/>
              </w:rPr>
            </w:pPr>
          </w:p>
        </w:tc>
      </w:tr>
    </w:tbl>
    <w:p w14:paraId="3EFAE434" w14:textId="77777777" w:rsidR="0097680B" w:rsidRPr="00004B0E" w:rsidRDefault="002039BC">
      <w:pPr>
        <w:jc w:val="both"/>
        <w:rPr>
          <w:rFonts w:ascii="Calibri" w:hAnsi="Calibri" w:cs="Arial"/>
          <w:sz w:val="22"/>
          <w:szCs w:val="22"/>
        </w:rPr>
      </w:pPr>
      <w:r>
        <w:rPr>
          <w:rFonts w:ascii="Calibri" w:hAnsi="Calibri" w:cs="Arial"/>
          <w:b/>
          <w:sz w:val="22"/>
          <w:szCs w:val="22"/>
        </w:rPr>
        <w:t xml:space="preserve"> </w:t>
      </w:r>
    </w:p>
    <w:sectPr w:rsidR="0097680B" w:rsidRPr="00004B0E" w:rsidSect="00A9597F">
      <w:pgSz w:w="11906" w:h="16838" w:code="9"/>
      <w:pgMar w:top="1440" w:right="902" w:bottom="1191"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F6925" w14:textId="77777777" w:rsidR="006C425D" w:rsidRDefault="006C425D">
      <w:r>
        <w:separator/>
      </w:r>
    </w:p>
  </w:endnote>
  <w:endnote w:type="continuationSeparator" w:id="0">
    <w:p w14:paraId="5EF6B169" w14:textId="77777777" w:rsidR="006C425D" w:rsidRDefault="006C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ITC Franklin Gothic Book">
    <w:altName w:val="Calibri"/>
    <w:charset w:val="00"/>
    <w:family w:val="swiss"/>
    <w:notTrueType/>
    <w:pitch w:val="variable"/>
    <w:sig w:usb0="00000003" w:usb1="00000000" w:usb2="00000000" w:usb3="00000000" w:csb0="00000001" w:csb1="00000000"/>
  </w:font>
  <w:font w:name="FranklinGothic">
    <w:altName w:val="Cambria"/>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7090" w14:textId="77777777" w:rsidR="006C425D" w:rsidRDefault="006C425D">
      <w:r>
        <w:separator/>
      </w:r>
    </w:p>
  </w:footnote>
  <w:footnote w:type="continuationSeparator" w:id="0">
    <w:p w14:paraId="1A38509E" w14:textId="77777777" w:rsidR="006C425D" w:rsidRDefault="006C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ADB"/>
    <w:multiLevelType w:val="hybridMultilevel"/>
    <w:tmpl w:val="9FCA8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60A8A"/>
    <w:multiLevelType w:val="hybridMultilevel"/>
    <w:tmpl w:val="EB62B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A25FD"/>
    <w:multiLevelType w:val="hybridMultilevel"/>
    <w:tmpl w:val="2D1E4352"/>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D0949"/>
    <w:multiLevelType w:val="hybridMultilevel"/>
    <w:tmpl w:val="BFFA6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16DCA"/>
    <w:multiLevelType w:val="hybridMultilevel"/>
    <w:tmpl w:val="57F23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85FE0"/>
    <w:multiLevelType w:val="hybridMultilevel"/>
    <w:tmpl w:val="B92EB90C"/>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B2066"/>
    <w:multiLevelType w:val="hybridMultilevel"/>
    <w:tmpl w:val="3A289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830E2"/>
    <w:multiLevelType w:val="hybridMultilevel"/>
    <w:tmpl w:val="13C24F2A"/>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F592B"/>
    <w:multiLevelType w:val="hybridMultilevel"/>
    <w:tmpl w:val="2D9C0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56F25"/>
    <w:multiLevelType w:val="hybridMultilevel"/>
    <w:tmpl w:val="81644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80607"/>
    <w:multiLevelType w:val="hybridMultilevel"/>
    <w:tmpl w:val="E9DE93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B17715"/>
    <w:multiLevelType w:val="multilevel"/>
    <w:tmpl w:val="415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D3E78"/>
    <w:multiLevelType w:val="hybridMultilevel"/>
    <w:tmpl w:val="A2901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75020"/>
    <w:multiLevelType w:val="hybridMultilevel"/>
    <w:tmpl w:val="6928B80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75B6754"/>
    <w:multiLevelType w:val="hybridMultilevel"/>
    <w:tmpl w:val="B66CC212"/>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82C8A"/>
    <w:multiLevelType w:val="hybridMultilevel"/>
    <w:tmpl w:val="8A5E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558AC"/>
    <w:multiLevelType w:val="hybridMultilevel"/>
    <w:tmpl w:val="F0B4B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072C8"/>
    <w:multiLevelType w:val="hybridMultilevel"/>
    <w:tmpl w:val="E050F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D1A14"/>
    <w:multiLevelType w:val="multilevel"/>
    <w:tmpl w:val="4CA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F21E5"/>
    <w:multiLevelType w:val="hybridMultilevel"/>
    <w:tmpl w:val="E9982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072E8"/>
    <w:multiLevelType w:val="hybridMultilevel"/>
    <w:tmpl w:val="12AA815E"/>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C1B43"/>
    <w:multiLevelType w:val="hybridMultilevel"/>
    <w:tmpl w:val="BC0EE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54E53"/>
    <w:multiLevelType w:val="hybridMultilevel"/>
    <w:tmpl w:val="F370A6D0"/>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D11C9"/>
    <w:multiLevelType w:val="hybridMultilevel"/>
    <w:tmpl w:val="004E21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676CA"/>
    <w:multiLevelType w:val="hybridMultilevel"/>
    <w:tmpl w:val="0AFA9ADE"/>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95C6A"/>
    <w:multiLevelType w:val="hybridMultilevel"/>
    <w:tmpl w:val="B5EC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E354E"/>
    <w:multiLevelType w:val="hybridMultilevel"/>
    <w:tmpl w:val="5C326A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74ED5"/>
    <w:multiLevelType w:val="hybridMultilevel"/>
    <w:tmpl w:val="193A3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33445"/>
    <w:multiLevelType w:val="hybridMultilevel"/>
    <w:tmpl w:val="EF6A6678"/>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083D90"/>
    <w:multiLevelType w:val="hybridMultilevel"/>
    <w:tmpl w:val="EBA22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45476"/>
    <w:multiLevelType w:val="hybridMultilevel"/>
    <w:tmpl w:val="FB7A391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62965"/>
    <w:multiLevelType w:val="hybridMultilevel"/>
    <w:tmpl w:val="8A7A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E4FCF"/>
    <w:multiLevelType w:val="hybridMultilevel"/>
    <w:tmpl w:val="1A905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76C19"/>
    <w:multiLevelType w:val="hybridMultilevel"/>
    <w:tmpl w:val="91D4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D25B53"/>
    <w:multiLevelType w:val="hybridMultilevel"/>
    <w:tmpl w:val="441EC3F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12F34"/>
    <w:multiLevelType w:val="hybridMultilevel"/>
    <w:tmpl w:val="4A32DA72"/>
    <w:lvl w:ilvl="0" w:tplc="B6927FE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9443E"/>
    <w:multiLevelType w:val="hybridMultilevel"/>
    <w:tmpl w:val="8F38DC84"/>
    <w:lvl w:ilvl="0" w:tplc="08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1121B"/>
    <w:multiLevelType w:val="hybridMultilevel"/>
    <w:tmpl w:val="9DB4A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22"/>
  </w:num>
  <w:num w:numId="5">
    <w:abstractNumId w:val="36"/>
  </w:num>
  <w:num w:numId="6">
    <w:abstractNumId w:val="14"/>
  </w:num>
  <w:num w:numId="7">
    <w:abstractNumId w:val="28"/>
  </w:num>
  <w:num w:numId="8">
    <w:abstractNumId w:val="24"/>
  </w:num>
  <w:num w:numId="9">
    <w:abstractNumId w:val="34"/>
  </w:num>
  <w:num w:numId="10">
    <w:abstractNumId w:val="20"/>
  </w:num>
  <w:num w:numId="11">
    <w:abstractNumId w:val="21"/>
  </w:num>
  <w:num w:numId="12">
    <w:abstractNumId w:val="17"/>
  </w:num>
  <w:num w:numId="13">
    <w:abstractNumId w:val="16"/>
  </w:num>
  <w:num w:numId="14">
    <w:abstractNumId w:val="12"/>
  </w:num>
  <w:num w:numId="15">
    <w:abstractNumId w:val="29"/>
  </w:num>
  <w:num w:numId="16">
    <w:abstractNumId w:val="0"/>
  </w:num>
  <w:num w:numId="17">
    <w:abstractNumId w:val="6"/>
  </w:num>
  <w:num w:numId="18">
    <w:abstractNumId w:val="10"/>
  </w:num>
  <w:num w:numId="19">
    <w:abstractNumId w:val="27"/>
  </w:num>
  <w:num w:numId="20">
    <w:abstractNumId w:val="9"/>
  </w:num>
  <w:num w:numId="21">
    <w:abstractNumId w:val="26"/>
  </w:num>
  <w:num w:numId="22">
    <w:abstractNumId w:val="3"/>
  </w:num>
  <w:num w:numId="23">
    <w:abstractNumId w:val="31"/>
  </w:num>
  <w:num w:numId="24">
    <w:abstractNumId w:val="3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8"/>
  </w:num>
  <w:num w:numId="29">
    <w:abstractNumId w:val="4"/>
  </w:num>
  <w:num w:numId="30">
    <w:abstractNumId w:val="1"/>
  </w:num>
  <w:num w:numId="31">
    <w:abstractNumId w:val="19"/>
  </w:num>
  <w:num w:numId="32">
    <w:abstractNumId w:val="13"/>
  </w:num>
  <w:num w:numId="33">
    <w:abstractNumId w:val="32"/>
  </w:num>
  <w:num w:numId="34">
    <w:abstractNumId w:val="18"/>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7"/>
  </w:num>
  <w:num w:numId="38">
    <w:abstractNumId w:val="35"/>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E0"/>
    <w:rsid w:val="00004B0E"/>
    <w:rsid w:val="000063C6"/>
    <w:rsid w:val="00014D75"/>
    <w:rsid w:val="00031834"/>
    <w:rsid w:val="000341E8"/>
    <w:rsid w:val="00043D76"/>
    <w:rsid w:val="000548B8"/>
    <w:rsid w:val="00054D43"/>
    <w:rsid w:val="00060882"/>
    <w:rsid w:val="00070522"/>
    <w:rsid w:val="000761FF"/>
    <w:rsid w:val="0007637F"/>
    <w:rsid w:val="000767A9"/>
    <w:rsid w:val="00087450"/>
    <w:rsid w:val="000949C1"/>
    <w:rsid w:val="00094FD3"/>
    <w:rsid w:val="000951FF"/>
    <w:rsid w:val="000A1342"/>
    <w:rsid w:val="000A4D00"/>
    <w:rsid w:val="000A5914"/>
    <w:rsid w:val="000B0A80"/>
    <w:rsid w:val="000B7392"/>
    <w:rsid w:val="000C0376"/>
    <w:rsid w:val="000D3578"/>
    <w:rsid w:val="000D4169"/>
    <w:rsid w:val="000E0931"/>
    <w:rsid w:val="000E438B"/>
    <w:rsid w:val="00102E01"/>
    <w:rsid w:val="00104081"/>
    <w:rsid w:val="00105452"/>
    <w:rsid w:val="001103F2"/>
    <w:rsid w:val="001115D7"/>
    <w:rsid w:val="001148D6"/>
    <w:rsid w:val="00115293"/>
    <w:rsid w:val="001153E0"/>
    <w:rsid w:val="001237B6"/>
    <w:rsid w:val="00125677"/>
    <w:rsid w:val="00125B87"/>
    <w:rsid w:val="00126C63"/>
    <w:rsid w:val="0013091C"/>
    <w:rsid w:val="001403F5"/>
    <w:rsid w:val="001518F4"/>
    <w:rsid w:val="0015459E"/>
    <w:rsid w:val="00155E5E"/>
    <w:rsid w:val="00166229"/>
    <w:rsid w:val="001771F5"/>
    <w:rsid w:val="0018150D"/>
    <w:rsid w:val="00181B7C"/>
    <w:rsid w:val="001825F7"/>
    <w:rsid w:val="001851CB"/>
    <w:rsid w:val="00190DC2"/>
    <w:rsid w:val="001A69C4"/>
    <w:rsid w:val="001A7796"/>
    <w:rsid w:val="001C1A8C"/>
    <w:rsid w:val="001D2928"/>
    <w:rsid w:val="001E0681"/>
    <w:rsid w:val="001E3F50"/>
    <w:rsid w:val="001F181D"/>
    <w:rsid w:val="001F2983"/>
    <w:rsid w:val="001F6FAD"/>
    <w:rsid w:val="002039BC"/>
    <w:rsid w:val="002100C7"/>
    <w:rsid w:val="00215812"/>
    <w:rsid w:val="002274D2"/>
    <w:rsid w:val="002503D4"/>
    <w:rsid w:val="0025047A"/>
    <w:rsid w:val="00250617"/>
    <w:rsid w:val="002523DC"/>
    <w:rsid w:val="00261726"/>
    <w:rsid w:val="00263A5E"/>
    <w:rsid w:val="002659B2"/>
    <w:rsid w:val="00265A22"/>
    <w:rsid w:val="00265C5B"/>
    <w:rsid w:val="00271A43"/>
    <w:rsid w:val="002727CC"/>
    <w:rsid w:val="00276339"/>
    <w:rsid w:val="002816BC"/>
    <w:rsid w:val="00281BF5"/>
    <w:rsid w:val="00287FCA"/>
    <w:rsid w:val="0029762E"/>
    <w:rsid w:val="002A438A"/>
    <w:rsid w:val="002A461C"/>
    <w:rsid w:val="002B0A63"/>
    <w:rsid w:val="002B4BCF"/>
    <w:rsid w:val="002B72F5"/>
    <w:rsid w:val="002D08A8"/>
    <w:rsid w:val="002D1E27"/>
    <w:rsid w:val="002D24D7"/>
    <w:rsid w:val="002D2B2B"/>
    <w:rsid w:val="002D5871"/>
    <w:rsid w:val="002E5643"/>
    <w:rsid w:val="002E6F57"/>
    <w:rsid w:val="0030539C"/>
    <w:rsid w:val="00305477"/>
    <w:rsid w:val="003068D6"/>
    <w:rsid w:val="0031548F"/>
    <w:rsid w:val="0031649B"/>
    <w:rsid w:val="00320ACC"/>
    <w:rsid w:val="00320E8B"/>
    <w:rsid w:val="00324416"/>
    <w:rsid w:val="003264B1"/>
    <w:rsid w:val="003269A2"/>
    <w:rsid w:val="00336BE6"/>
    <w:rsid w:val="003417D7"/>
    <w:rsid w:val="003456D1"/>
    <w:rsid w:val="00346018"/>
    <w:rsid w:val="00352997"/>
    <w:rsid w:val="00352FFA"/>
    <w:rsid w:val="003562FF"/>
    <w:rsid w:val="00356A35"/>
    <w:rsid w:val="00357A97"/>
    <w:rsid w:val="00370BD0"/>
    <w:rsid w:val="00377C6A"/>
    <w:rsid w:val="00383798"/>
    <w:rsid w:val="003843D9"/>
    <w:rsid w:val="0038446E"/>
    <w:rsid w:val="003874AD"/>
    <w:rsid w:val="00392089"/>
    <w:rsid w:val="003A2A99"/>
    <w:rsid w:val="003C15B4"/>
    <w:rsid w:val="003C2C60"/>
    <w:rsid w:val="003D0639"/>
    <w:rsid w:val="003D0F30"/>
    <w:rsid w:val="003D1D6A"/>
    <w:rsid w:val="003D5953"/>
    <w:rsid w:val="003E6960"/>
    <w:rsid w:val="003F0D34"/>
    <w:rsid w:val="003F27D8"/>
    <w:rsid w:val="003F5263"/>
    <w:rsid w:val="004071B7"/>
    <w:rsid w:val="00416BA5"/>
    <w:rsid w:val="004202AB"/>
    <w:rsid w:val="004238C2"/>
    <w:rsid w:val="00424148"/>
    <w:rsid w:val="004425E0"/>
    <w:rsid w:val="00451CBF"/>
    <w:rsid w:val="00457200"/>
    <w:rsid w:val="00457DF9"/>
    <w:rsid w:val="00467A80"/>
    <w:rsid w:val="004717B8"/>
    <w:rsid w:val="00474615"/>
    <w:rsid w:val="00477C86"/>
    <w:rsid w:val="00480E7C"/>
    <w:rsid w:val="004816A3"/>
    <w:rsid w:val="0048518C"/>
    <w:rsid w:val="00486055"/>
    <w:rsid w:val="00490B79"/>
    <w:rsid w:val="004B2CE2"/>
    <w:rsid w:val="004C0362"/>
    <w:rsid w:val="004C3337"/>
    <w:rsid w:val="004C4D71"/>
    <w:rsid w:val="004D27FE"/>
    <w:rsid w:val="004D3AD8"/>
    <w:rsid w:val="004E5004"/>
    <w:rsid w:val="004E7EC1"/>
    <w:rsid w:val="004F2FCD"/>
    <w:rsid w:val="004F700E"/>
    <w:rsid w:val="00512C33"/>
    <w:rsid w:val="0051564E"/>
    <w:rsid w:val="00520F77"/>
    <w:rsid w:val="005245CD"/>
    <w:rsid w:val="005316CD"/>
    <w:rsid w:val="00541932"/>
    <w:rsid w:val="00554802"/>
    <w:rsid w:val="00557041"/>
    <w:rsid w:val="00563F02"/>
    <w:rsid w:val="0056433F"/>
    <w:rsid w:val="0057017E"/>
    <w:rsid w:val="0057098D"/>
    <w:rsid w:val="0058411D"/>
    <w:rsid w:val="00593057"/>
    <w:rsid w:val="005A2E6C"/>
    <w:rsid w:val="005A36D9"/>
    <w:rsid w:val="005A667F"/>
    <w:rsid w:val="005B7321"/>
    <w:rsid w:val="005C513D"/>
    <w:rsid w:val="005C56D1"/>
    <w:rsid w:val="005D02CA"/>
    <w:rsid w:val="005D42D7"/>
    <w:rsid w:val="005D4C2F"/>
    <w:rsid w:val="005E36AC"/>
    <w:rsid w:val="005E6E53"/>
    <w:rsid w:val="00606D5A"/>
    <w:rsid w:val="0060707C"/>
    <w:rsid w:val="00612153"/>
    <w:rsid w:val="0061446E"/>
    <w:rsid w:val="00615B72"/>
    <w:rsid w:val="00621875"/>
    <w:rsid w:val="00625C2E"/>
    <w:rsid w:val="00641C0C"/>
    <w:rsid w:val="00645D9A"/>
    <w:rsid w:val="00647D7E"/>
    <w:rsid w:val="006520A7"/>
    <w:rsid w:val="00657E16"/>
    <w:rsid w:val="00664FC5"/>
    <w:rsid w:val="00667041"/>
    <w:rsid w:val="00675707"/>
    <w:rsid w:val="00682597"/>
    <w:rsid w:val="006838A5"/>
    <w:rsid w:val="00685C43"/>
    <w:rsid w:val="00687548"/>
    <w:rsid w:val="00691745"/>
    <w:rsid w:val="0069257A"/>
    <w:rsid w:val="00692D22"/>
    <w:rsid w:val="006A27FF"/>
    <w:rsid w:val="006A4CD8"/>
    <w:rsid w:val="006A6463"/>
    <w:rsid w:val="006B0371"/>
    <w:rsid w:val="006B1D4E"/>
    <w:rsid w:val="006B2319"/>
    <w:rsid w:val="006B29DA"/>
    <w:rsid w:val="006B52DC"/>
    <w:rsid w:val="006C1CFC"/>
    <w:rsid w:val="006C425D"/>
    <w:rsid w:val="006D02F6"/>
    <w:rsid w:val="006D20EA"/>
    <w:rsid w:val="006D59C0"/>
    <w:rsid w:val="006E1C6B"/>
    <w:rsid w:val="006F0D3E"/>
    <w:rsid w:val="00711D8D"/>
    <w:rsid w:val="00715CF6"/>
    <w:rsid w:val="00717874"/>
    <w:rsid w:val="0073661F"/>
    <w:rsid w:val="007424F6"/>
    <w:rsid w:val="00743B49"/>
    <w:rsid w:val="007458AA"/>
    <w:rsid w:val="0075194C"/>
    <w:rsid w:val="007551AD"/>
    <w:rsid w:val="00763704"/>
    <w:rsid w:val="007704CA"/>
    <w:rsid w:val="00775EE3"/>
    <w:rsid w:val="0078078F"/>
    <w:rsid w:val="00784972"/>
    <w:rsid w:val="0079524F"/>
    <w:rsid w:val="007A3829"/>
    <w:rsid w:val="007A6311"/>
    <w:rsid w:val="007B0F24"/>
    <w:rsid w:val="007B4AFE"/>
    <w:rsid w:val="007B76B1"/>
    <w:rsid w:val="007C12D6"/>
    <w:rsid w:val="007C2BB4"/>
    <w:rsid w:val="007C4D01"/>
    <w:rsid w:val="007D18FF"/>
    <w:rsid w:val="007E5B25"/>
    <w:rsid w:val="007F7B59"/>
    <w:rsid w:val="00802FA7"/>
    <w:rsid w:val="0080409C"/>
    <w:rsid w:val="0082012B"/>
    <w:rsid w:val="008365BC"/>
    <w:rsid w:val="008524D6"/>
    <w:rsid w:val="00855BCD"/>
    <w:rsid w:val="00862DC9"/>
    <w:rsid w:val="008739BC"/>
    <w:rsid w:val="0087652C"/>
    <w:rsid w:val="008775BD"/>
    <w:rsid w:val="008778A8"/>
    <w:rsid w:val="0088232D"/>
    <w:rsid w:val="0089506C"/>
    <w:rsid w:val="008967F2"/>
    <w:rsid w:val="008A3B1A"/>
    <w:rsid w:val="008B0EF8"/>
    <w:rsid w:val="008B4B1B"/>
    <w:rsid w:val="008B4F01"/>
    <w:rsid w:val="008C1F40"/>
    <w:rsid w:val="008D1473"/>
    <w:rsid w:val="008D1ADE"/>
    <w:rsid w:val="008D4D8E"/>
    <w:rsid w:val="008D6432"/>
    <w:rsid w:val="008E0573"/>
    <w:rsid w:val="008F337B"/>
    <w:rsid w:val="008F59AC"/>
    <w:rsid w:val="008F677A"/>
    <w:rsid w:val="00903AD9"/>
    <w:rsid w:val="00904193"/>
    <w:rsid w:val="00904BD5"/>
    <w:rsid w:val="00905AAB"/>
    <w:rsid w:val="0091092E"/>
    <w:rsid w:val="00912C6A"/>
    <w:rsid w:val="00912E64"/>
    <w:rsid w:val="00914A62"/>
    <w:rsid w:val="00921F80"/>
    <w:rsid w:val="00923FE5"/>
    <w:rsid w:val="00926BD3"/>
    <w:rsid w:val="00932DE4"/>
    <w:rsid w:val="00935908"/>
    <w:rsid w:val="00941A0E"/>
    <w:rsid w:val="00954C94"/>
    <w:rsid w:val="00955735"/>
    <w:rsid w:val="00955A78"/>
    <w:rsid w:val="00957F81"/>
    <w:rsid w:val="0096228C"/>
    <w:rsid w:val="00967965"/>
    <w:rsid w:val="009701E5"/>
    <w:rsid w:val="0097680B"/>
    <w:rsid w:val="00991085"/>
    <w:rsid w:val="009A24FC"/>
    <w:rsid w:val="009A6448"/>
    <w:rsid w:val="009B1FAA"/>
    <w:rsid w:val="009B4E5B"/>
    <w:rsid w:val="009C0C1B"/>
    <w:rsid w:val="009C43C5"/>
    <w:rsid w:val="009C7311"/>
    <w:rsid w:val="009D29B8"/>
    <w:rsid w:val="009D30D0"/>
    <w:rsid w:val="009D3D17"/>
    <w:rsid w:val="009E10FD"/>
    <w:rsid w:val="009E255D"/>
    <w:rsid w:val="009E5E13"/>
    <w:rsid w:val="00A01564"/>
    <w:rsid w:val="00A030CE"/>
    <w:rsid w:val="00A12E28"/>
    <w:rsid w:val="00A13752"/>
    <w:rsid w:val="00A15979"/>
    <w:rsid w:val="00A22520"/>
    <w:rsid w:val="00A32496"/>
    <w:rsid w:val="00A36666"/>
    <w:rsid w:val="00A417E9"/>
    <w:rsid w:val="00A4197D"/>
    <w:rsid w:val="00A431D8"/>
    <w:rsid w:val="00A5723E"/>
    <w:rsid w:val="00A67DCF"/>
    <w:rsid w:val="00A70EE0"/>
    <w:rsid w:val="00A718EE"/>
    <w:rsid w:val="00A7525B"/>
    <w:rsid w:val="00A815BB"/>
    <w:rsid w:val="00A83E96"/>
    <w:rsid w:val="00A84EA5"/>
    <w:rsid w:val="00A87493"/>
    <w:rsid w:val="00A94D66"/>
    <w:rsid w:val="00A9597F"/>
    <w:rsid w:val="00A9655A"/>
    <w:rsid w:val="00A97A96"/>
    <w:rsid w:val="00AA0F28"/>
    <w:rsid w:val="00AA1C17"/>
    <w:rsid w:val="00AA21A7"/>
    <w:rsid w:val="00AB6290"/>
    <w:rsid w:val="00AB79E2"/>
    <w:rsid w:val="00AD08F0"/>
    <w:rsid w:val="00AD2698"/>
    <w:rsid w:val="00AD6BCE"/>
    <w:rsid w:val="00AD75B9"/>
    <w:rsid w:val="00AE19AC"/>
    <w:rsid w:val="00AF39BA"/>
    <w:rsid w:val="00AF408A"/>
    <w:rsid w:val="00AF70FA"/>
    <w:rsid w:val="00AF7607"/>
    <w:rsid w:val="00B02642"/>
    <w:rsid w:val="00B06D78"/>
    <w:rsid w:val="00B11341"/>
    <w:rsid w:val="00B14FD7"/>
    <w:rsid w:val="00B23FE9"/>
    <w:rsid w:val="00B2578F"/>
    <w:rsid w:val="00B25889"/>
    <w:rsid w:val="00B4197E"/>
    <w:rsid w:val="00B439AE"/>
    <w:rsid w:val="00B447DC"/>
    <w:rsid w:val="00B4533B"/>
    <w:rsid w:val="00B478C9"/>
    <w:rsid w:val="00B54202"/>
    <w:rsid w:val="00B55568"/>
    <w:rsid w:val="00B60626"/>
    <w:rsid w:val="00B617C5"/>
    <w:rsid w:val="00B61CD3"/>
    <w:rsid w:val="00B7310C"/>
    <w:rsid w:val="00B80651"/>
    <w:rsid w:val="00B857C6"/>
    <w:rsid w:val="00B96B76"/>
    <w:rsid w:val="00BA1604"/>
    <w:rsid w:val="00BB1252"/>
    <w:rsid w:val="00BB2CD8"/>
    <w:rsid w:val="00BB3D9A"/>
    <w:rsid w:val="00BC4E68"/>
    <w:rsid w:val="00BC7D29"/>
    <w:rsid w:val="00BD3EB3"/>
    <w:rsid w:val="00BE224A"/>
    <w:rsid w:val="00BE5A87"/>
    <w:rsid w:val="00BE75FA"/>
    <w:rsid w:val="00BF2422"/>
    <w:rsid w:val="00C10D6A"/>
    <w:rsid w:val="00C143DD"/>
    <w:rsid w:val="00C158A4"/>
    <w:rsid w:val="00C22AD1"/>
    <w:rsid w:val="00C33297"/>
    <w:rsid w:val="00C34D5E"/>
    <w:rsid w:val="00C418E7"/>
    <w:rsid w:val="00C42D84"/>
    <w:rsid w:val="00C445B3"/>
    <w:rsid w:val="00C45105"/>
    <w:rsid w:val="00C4714A"/>
    <w:rsid w:val="00C70A17"/>
    <w:rsid w:val="00C712AF"/>
    <w:rsid w:val="00C7297B"/>
    <w:rsid w:val="00C76EA6"/>
    <w:rsid w:val="00C8564F"/>
    <w:rsid w:val="00C91134"/>
    <w:rsid w:val="00C95170"/>
    <w:rsid w:val="00C96A8D"/>
    <w:rsid w:val="00CA2618"/>
    <w:rsid w:val="00CA2E2A"/>
    <w:rsid w:val="00CB031F"/>
    <w:rsid w:val="00CB627E"/>
    <w:rsid w:val="00CC3D59"/>
    <w:rsid w:val="00CC7E59"/>
    <w:rsid w:val="00CD0381"/>
    <w:rsid w:val="00CD6998"/>
    <w:rsid w:val="00CE00D8"/>
    <w:rsid w:val="00CE0DE1"/>
    <w:rsid w:val="00CE5C17"/>
    <w:rsid w:val="00CF4CB0"/>
    <w:rsid w:val="00CF67EB"/>
    <w:rsid w:val="00CF707D"/>
    <w:rsid w:val="00D00753"/>
    <w:rsid w:val="00D0218E"/>
    <w:rsid w:val="00D03627"/>
    <w:rsid w:val="00D10AEA"/>
    <w:rsid w:val="00D10C91"/>
    <w:rsid w:val="00D26821"/>
    <w:rsid w:val="00D448C4"/>
    <w:rsid w:val="00D454F7"/>
    <w:rsid w:val="00D73058"/>
    <w:rsid w:val="00D73869"/>
    <w:rsid w:val="00D73F53"/>
    <w:rsid w:val="00D775AC"/>
    <w:rsid w:val="00D82E94"/>
    <w:rsid w:val="00D8400B"/>
    <w:rsid w:val="00D97334"/>
    <w:rsid w:val="00DA453E"/>
    <w:rsid w:val="00DB62F8"/>
    <w:rsid w:val="00DC3CC6"/>
    <w:rsid w:val="00DD0987"/>
    <w:rsid w:val="00DD41FA"/>
    <w:rsid w:val="00DD46F6"/>
    <w:rsid w:val="00DD6D6B"/>
    <w:rsid w:val="00E14087"/>
    <w:rsid w:val="00E1507A"/>
    <w:rsid w:val="00E24D6F"/>
    <w:rsid w:val="00E31469"/>
    <w:rsid w:val="00E42F57"/>
    <w:rsid w:val="00E43FF4"/>
    <w:rsid w:val="00E46C2B"/>
    <w:rsid w:val="00E60DE3"/>
    <w:rsid w:val="00E62C87"/>
    <w:rsid w:val="00E80B01"/>
    <w:rsid w:val="00E819E3"/>
    <w:rsid w:val="00E85EC1"/>
    <w:rsid w:val="00E86F01"/>
    <w:rsid w:val="00E91A46"/>
    <w:rsid w:val="00E9520D"/>
    <w:rsid w:val="00EA69B6"/>
    <w:rsid w:val="00EB4163"/>
    <w:rsid w:val="00EC01B9"/>
    <w:rsid w:val="00ED0EB9"/>
    <w:rsid w:val="00ED2716"/>
    <w:rsid w:val="00EE230F"/>
    <w:rsid w:val="00EE25B9"/>
    <w:rsid w:val="00EE2C1F"/>
    <w:rsid w:val="00EF4991"/>
    <w:rsid w:val="00F01FBB"/>
    <w:rsid w:val="00F03EF2"/>
    <w:rsid w:val="00F048EF"/>
    <w:rsid w:val="00F0666D"/>
    <w:rsid w:val="00F12A0C"/>
    <w:rsid w:val="00F13CD1"/>
    <w:rsid w:val="00F254B9"/>
    <w:rsid w:val="00F25A91"/>
    <w:rsid w:val="00F26503"/>
    <w:rsid w:val="00F26EB2"/>
    <w:rsid w:val="00F35D2A"/>
    <w:rsid w:val="00F378DA"/>
    <w:rsid w:val="00F37E13"/>
    <w:rsid w:val="00F40D91"/>
    <w:rsid w:val="00F50447"/>
    <w:rsid w:val="00F51B37"/>
    <w:rsid w:val="00F632F0"/>
    <w:rsid w:val="00F6588D"/>
    <w:rsid w:val="00F674AB"/>
    <w:rsid w:val="00F7115B"/>
    <w:rsid w:val="00F76280"/>
    <w:rsid w:val="00F7744D"/>
    <w:rsid w:val="00F8336F"/>
    <w:rsid w:val="00F84C62"/>
    <w:rsid w:val="00F92E5C"/>
    <w:rsid w:val="00FA2667"/>
    <w:rsid w:val="00FB7CFC"/>
    <w:rsid w:val="00FC05C4"/>
    <w:rsid w:val="00FC57BF"/>
    <w:rsid w:val="00FC6829"/>
    <w:rsid w:val="00FC70B9"/>
    <w:rsid w:val="00FC72C6"/>
    <w:rsid w:val="00FD7EBF"/>
    <w:rsid w:val="00FE27FE"/>
    <w:rsid w:val="00FE6EB4"/>
    <w:rsid w:val="00FF3DFF"/>
    <w:rsid w:val="00FF4CD3"/>
    <w:rsid w:val="00FF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5EF0C0"/>
  <w15:chartTrackingRefBased/>
  <w15:docId w15:val="{F6A878FE-8109-4451-817C-28F218E9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D2A"/>
    <w:rPr>
      <w:sz w:val="24"/>
      <w:szCs w:val="24"/>
      <w:lang w:eastAsia="en-US"/>
    </w:rPr>
  </w:style>
  <w:style w:type="paragraph" w:styleId="Heading1">
    <w:name w:val="heading 1"/>
    <w:basedOn w:val="Normal"/>
    <w:next w:val="Normal"/>
    <w:qFormat/>
    <w:pPr>
      <w:keepNext/>
      <w:outlineLvl w:val="0"/>
    </w:pPr>
    <w:rPr>
      <w:rFonts w:ascii="Franklin Gothic Book" w:hAnsi="Franklin Gothic Book"/>
      <w:b/>
      <w:bCs/>
    </w:rPr>
  </w:style>
  <w:style w:type="paragraph" w:styleId="Heading2">
    <w:name w:val="heading 2"/>
    <w:basedOn w:val="Normal"/>
    <w:next w:val="Normal"/>
    <w:qFormat/>
    <w:pPr>
      <w:keepNext/>
      <w:outlineLvl w:val="1"/>
    </w:pPr>
    <w:rPr>
      <w:rFonts w:ascii="ITC Franklin Gothic Book" w:hAnsi="ITC Franklin Gothic Book"/>
      <w:b/>
      <w:bCs/>
      <w:i/>
      <w:iCs/>
    </w:rPr>
  </w:style>
  <w:style w:type="paragraph" w:styleId="Heading3">
    <w:name w:val="heading 3"/>
    <w:basedOn w:val="Normal"/>
    <w:next w:val="Normal"/>
    <w:qFormat/>
    <w:pPr>
      <w:keepNext/>
      <w:outlineLvl w:val="2"/>
    </w:pPr>
    <w:rPr>
      <w:rFonts w:ascii="ITC Franklin Gothic Book" w:hAnsi="ITC Franklin Gothic Book"/>
      <w:b/>
      <w:bCs/>
      <w:i/>
      <w:iCs/>
      <w:sz w:val="22"/>
    </w:rPr>
  </w:style>
  <w:style w:type="paragraph" w:styleId="Heading4">
    <w:name w:val="heading 4"/>
    <w:basedOn w:val="Normal"/>
    <w:next w:val="Normal"/>
    <w:qFormat/>
    <w:pPr>
      <w:keepNext/>
      <w:jc w:val="center"/>
      <w:outlineLvl w:val="3"/>
    </w:pPr>
    <w:rPr>
      <w:rFonts w:ascii="FranklinGothic" w:hAnsi="FranklinGothic"/>
      <w:sz w:val="28"/>
    </w:rPr>
  </w:style>
  <w:style w:type="paragraph" w:styleId="Heading5">
    <w:name w:val="heading 5"/>
    <w:basedOn w:val="Normal"/>
    <w:next w:val="Normal"/>
    <w:qFormat/>
    <w:pPr>
      <w:keepNext/>
      <w:outlineLvl w:val="4"/>
    </w:pPr>
    <w:rPr>
      <w:rFonts w:ascii="FranklinGothic" w:hAnsi="FranklinGothic"/>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ITC Franklin Gothic Book" w:hAnsi="ITC Franklin Gothic Book"/>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rFonts w:ascii="FranklinGothic" w:hAnsi="FranklinGothic"/>
      <w:b/>
      <w:bCs/>
      <w:sz w:val="28"/>
    </w:rPr>
  </w:style>
  <w:style w:type="paragraph" w:styleId="Title">
    <w:name w:val="Title"/>
    <w:basedOn w:val="Normal"/>
    <w:qFormat/>
    <w:pPr>
      <w:jc w:val="center"/>
    </w:pPr>
    <w:rPr>
      <w:rFonts w:ascii="FranklinGothic" w:hAnsi="FranklinGothic"/>
      <w:b/>
      <w:bCs/>
    </w:rPr>
  </w:style>
  <w:style w:type="paragraph" w:styleId="BodyText2">
    <w:name w:val="Body Text 2"/>
    <w:basedOn w:val="Normal"/>
    <w:rPr>
      <w:rFonts w:ascii="ITC Franklin Gothic Book" w:hAnsi="ITC Franklin Gothic Book"/>
      <w:sz w:val="20"/>
    </w:rPr>
  </w:style>
  <w:style w:type="paragraph" w:styleId="BodyText3">
    <w:name w:val="Body Text 3"/>
    <w:basedOn w:val="Normal"/>
    <w:pPr>
      <w:jc w:val="both"/>
    </w:pPr>
    <w:rPr>
      <w:rFonts w:ascii="ITC Franklin Gothic Book" w:hAnsi="ITC Franklin Gothic Book"/>
    </w:rPr>
  </w:style>
  <w:style w:type="character" w:styleId="Hyperlink">
    <w:name w:val="Hyperlink"/>
    <w:rPr>
      <w:color w:val="0000FF"/>
      <w:u w:val="single"/>
    </w:rPr>
  </w:style>
  <w:style w:type="paragraph" w:styleId="BalloonText">
    <w:name w:val="Balloon Text"/>
    <w:basedOn w:val="Normal"/>
    <w:semiHidden/>
    <w:rsid w:val="00D448C4"/>
    <w:rPr>
      <w:rFonts w:ascii="Tahoma" w:hAnsi="Tahoma" w:cs="Tahoma"/>
      <w:sz w:val="16"/>
      <w:szCs w:val="16"/>
    </w:rPr>
  </w:style>
  <w:style w:type="character" w:styleId="Emphasis">
    <w:name w:val="Emphasis"/>
    <w:qFormat/>
    <w:rsid w:val="004071B7"/>
    <w:rPr>
      <w:i/>
      <w:iCs/>
    </w:rPr>
  </w:style>
  <w:style w:type="table" w:styleId="TableGrid">
    <w:name w:val="Table Grid"/>
    <w:basedOn w:val="TableNormal"/>
    <w:uiPriority w:val="39"/>
    <w:rsid w:val="00203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9BC"/>
    <w:rPr>
      <w:sz w:val="24"/>
      <w:szCs w:val="24"/>
      <w:lang w:val="en-US" w:eastAsia="en-US"/>
    </w:rPr>
  </w:style>
  <w:style w:type="paragraph" w:styleId="ListParagraph">
    <w:name w:val="List Paragraph"/>
    <w:basedOn w:val="Normal"/>
    <w:uiPriority w:val="34"/>
    <w:qFormat/>
    <w:rsid w:val="002039BC"/>
    <w:pPr>
      <w:ind w:left="720"/>
      <w:contextualSpacing/>
    </w:pPr>
    <w:rPr>
      <w:lang w:val="en-US"/>
    </w:rPr>
  </w:style>
  <w:style w:type="character" w:styleId="CommentReference">
    <w:name w:val="annotation reference"/>
    <w:rsid w:val="00967965"/>
    <w:rPr>
      <w:sz w:val="16"/>
      <w:szCs w:val="16"/>
    </w:rPr>
  </w:style>
  <w:style w:type="paragraph" w:styleId="CommentText">
    <w:name w:val="annotation text"/>
    <w:basedOn w:val="Normal"/>
    <w:link w:val="CommentTextChar"/>
    <w:rsid w:val="00967965"/>
    <w:rPr>
      <w:sz w:val="20"/>
      <w:szCs w:val="20"/>
    </w:rPr>
  </w:style>
  <w:style w:type="character" w:customStyle="1" w:styleId="CommentTextChar">
    <w:name w:val="Comment Text Char"/>
    <w:link w:val="CommentText"/>
    <w:rsid w:val="00967965"/>
    <w:rPr>
      <w:lang w:eastAsia="en-US"/>
    </w:rPr>
  </w:style>
  <w:style w:type="paragraph" w:styleId="CommentSubject">
    <w:name w:val="annotation subject"/>
    <w:basedOn w:val="CommentText"/>
    <w:next w:val="CommentText"/>
    <w:link w:val="CommentSubjectChar"/>
    <w:rsid w:val="00967965"/>
    <w:rPr>
      <w:b/>
      <w:bCs/>
    </w:rPr>
  </w:style>
  <w:style w:type="character" w:customStyle="1" w:styleId="CommentSubjectChar">
    <w:name w:val="Comment Subject Char"/>
    <w:link w:val="CommentSubject"/>
    <w:rsid w:val="009679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0855">
      <w:bodyDiv w:val="1"/>
      <w:marLeft w:val="0"/>
      <w:marRight w:val="0"/>
      <w:marTop w:val="0"/>
      <w:marBottom w:val="0"/>
      <w:divBdr>
        <w:top w:val="none" w:sz="0" w:space="0" w:color="auto"/>
        <w:left w:val="none" w:sz="0" w:space="0" w:color="auto"/>
        <w:bottom w:val="none" w:sz="0" w:space="0" w:color="auto"/>
        <w:right w:val="none" w:sz="0" w:space="0" w:color="auto"/>
      </w:divBdr>
    </w:div>
    <w:div w:id="528565704">
      <w:bodyDiv w:val="1"/>
      <w:marLeft w:val="0"/>
      <w:marRight w:val="0"/>
      <w:marTop w:val="0"/>
      <w:marBottom w:val="0"/>
      <w:divBdr>
        <w:top w:val="none" w:sz="0" w:space="0" w:color="auto"/>
        <w:left w:val="none" w:sz="0" w:space="0" w:color="auto"/>
        <w:bottom w:val="none" w:sz="0" w:space="0" w:color="auto"/>
        <w:right w:val="none" w:sz="0" w:space="0" w:color="auto"/>
      </w:divBdr>
    </w:div>
    <w:div w:id="19890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1A-W7-01</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Swift, Frazer</dc:creator>
  <cp:keywords/>
  <cp:lastModifiedBy>Charlotte Borger</cp:lastModifiedBy>
  <cp:revision>3</cp:revision>
  <cp:lastPrinted>2019-03-27T10:45:00Z</cp:lastPrinted>
  <dcterms:created xsi:type="dcterms:W3CDTF">2019-07-31T13:21:00Z</dcterms:created>
  <dcterms:modified xsi:type="dcterms:W3CDTF">2019-07-31T13:21:00Z</dcterms:modified>
</cp:coreProperties>
</file>